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AED" w:rsidRPr="00F23AED" w:rsidRDefault="00F23AED" w:rsidP="00F23AED">
      <w:pPr>
        <w:spacing w:after="0" w:line="240" w:lineRule="auto"/>
        <w:jc w:val="center"/>
        <w:rPr>
          <w:rFonts w:ascii="Century Schoolbook" w:hAnsi="Century Schoolbook"/>
          <w:b/>
          <w:sz w:val="24"/>
          <w:szCs w:val="24"/>
        </w:rPr>
      </w:pPr>
      <w:r w:rsidRPr="00F23AED">
        <w:rPr>
          <w:rFonts w:ascii="Century Schoolbook" w:hAnsi="Century Schoolbook"/>
          <w:b/>
          <w:sz w:val="24"/>
          <w:szCs w:val="24"/>
        </w:rPr>
        <w:t xml:space="preserve">Initiating a Direct Appeal: </w:t>
      </w:r>
    </w:p>
    <w:p w:rsidR="002E650F" w:rsidRPr="00566CB6" w:rsidRDefault="002E650F" w:rsidP="00F23AED">
      <w:pPr>
        <w:spacing w:after="0" w:line="240" w:lineRule="auto"/>
        <w:jc w:val="center"/>
        <w:rPr>
          <w:rFonts w:ascii="Century Schoolbook" w:hAnsi="Century Schoolbook"/>
          <w:b/>
          <w:sz w:val="24"/>
          <w:szCs w:val="24"/>
        </w:rPr>
      </w:pPr>
      <w:r w:rsidRPr="00566CB6">
        <w:rPr>
          <w:rFonts w:ascii="Century Schoolbook" w:hAnsi="Century Schoolbook"/>
          <w:b/>
          <w:sz w:val="24"/>
          <w:szCs w:val="24"/>
        </w:rPr>
        <w:t>What to File, What to Do When It</w:t>
      </w:r>
      <w:r w:rsidR="00314354">
        <w:rPr>
          <w:rFonts w:ascii="Century Schoolbook" w:hAnsi="Century Schoolbook"/>
          <w:b/>
          <w:sz w:val="24"/>
          <w:szCs w:val="24"/>
        </w:rPr>
        <w:t>’</w:t>
      </w:r>
      <w:r w:rsidRPr="00566CB6">
        <w:rPr>
          <w:rFonts w:ascii="Century Schoolbook" w:hAnsi="Century Schoolbook"/>
          <w:b/>
          <w:sz w:val="24"/>
          <w:szCs w:val="24"/>
        </w:rPr>
        <w:t>s Too Late</w:t>
      </w:r>
    </w:p>
    <w:p w:rsidR="00F23AED" w:rsidRPr="00F23AED" w:rsidRDefault="00F23AED" w:rsidP="00890CB6">
      <w:pPr>
        <w:jc w:val="center"/>
        <w:rPr>
          <w:rFonts w:ascii="Century Schoolbook" w:hAnsi="Century Schoolbook"/>
          <w:b/>
          <w:sz w:val="24"/>
          <w:szCs w:val="24"/>
        </w:rPr>
      </w:pPr>
    </w:p>
    <w:p w:rsidR="002E68C5" w:rsidRDefault="002E650F" w:rsidP="00890CB6">
      <w:pPr>
        <w:ind w:firstLine="720"/>
        <w:jc w:val="both"/>
        <w:rPr>
          <w:rFonts w:ascii="Century Schoolbook" w:hAnsi="Century Schoolbook"/>
          <w:sz w:val="24"/>
          <w:szCs w:val="24"/>
        </w:rPr>
      </w:pPr>
      <w:r w:rsidRPr="00566CB6">
        <w:rPr>
          <w:rFonts w:ascii="Century Schoolbook" w:hAnsi="Century Schoolbook"/>
          <w:sz w:val="24"/>
          <w:szCs w:val="24"/>
        </w:rPr>
        <w:t>The vast majority of public defender case types are appealed by filing a Notice of Intent to Pursue Postconviction Relief</w:t>
      </w:r>
      <w:r w:rsidR="00314354">
        <w:rPr>
          <w:rFonts w:ascii="Century Schoolbook" w:hAnsi="Century Schoolbook"/>
          <w:sz w:val="24"/>
          <w:szCs w:val="24"/>
        </w:rPr>
        <w:t xml:space="preserve"> (NOI)</w:t>
      </w:r>
      <w:r w:rsidRPr="00566CB6">
        <w:rPr>
          <w:rFonts w:ascii="Century Schoolbook" w:hAnsi="Century Schoolbook"/>
          <w:sz w:val="24"/>
          <w:szCs w:val="24"/>
        </w:rPr>
        <w:t>.</w:t>
      </w:r>
      <w:r w:rsidR="00566CB6" w:rsidRPr="00566CB6">
        <w:rPr>
          <w:rStyle w:val="FootnoteReference"/>
          <w:rFonts w:ascii="Century Schoolbook" w:hAnsi="Century Schoolbook"/>
          <w:sz w:val="24"/>
          <w:szCs w:val="24"/>
        </w:rPr>
        <w:footnoteReference w:id="1"/>
      </w:r>
      <w:r w:rsidRPr="00566CB6">
        <w:rPr>
          <w:rFonts w:ascii="Century Schoolbook" w:hAnsi="Century Schoolbook"/>
          <w:sz w:val="24"/>
          <w:szCs w:val="24"/>
        </w:rPr>
        <w:t xml:space="preserve"> If you are uncertain about what document must be filed</w:t>
      </w:r>
      <w:r w:rsidR="00A45835" w:rsidRPr="00566CB6">
        <w:rPr>
          <w:rFonts w:ascii="Century Schoolbook" w:hAnsi="Century Schoolbook"/>
          <w:sz w:val="24"/>
          <w:szCs w:val="24"/>
        </w:rPr>
        <w:t xml:space="preserve"> to initiate an appeal</w:t>
      </w:r>
      <w:r w:rsidRPr="00566CB6">
        <w:rPr>
          <w:rFonts w:ascii="Century Schoolbook" w:hAnsi="Century Schoolbook"/>
          <w:sz w:val="24"/>
          <w:szCs w:val="24"/>
        </w:rPr>
        <w:t xml:space="preserve"> </w:t>
      </w:r>
      <w:r>
        <w:rPr>
          <w:rFonts w:ascii="Century Schoolbook" w:hAnsi="Century Schoolbook"/>
          <w:sz w:val="24"/>
          <w:szCs w:val="24"/>
        </w:rPr>
        <w:t xml:space="preserve">please </w:t>
      </w:r>
      <w:r w:rsidR="002E68C5">
        <w:rPr>
          <w:rFonts w:ascii="Century Schoolbook" w:hAnsi="Century Schoolbook"/>
          <w:sz w:val="24"/>
          <w:szCs w:val="24"/>
        </w:rPr>
        <w:t xml:space="preserve">consult the </w:t>
      </w:r>
      <w:hyperlink r:id="rId8" w:history="1">
        <w:r w:rsidR="002E68C5" w:rsidRPr="000868A8">
          <w:rPr>
            <w:rStyle w:val="Hyperlink"/>
            <w:rFonts w:ascii="Century Schoolbook" w:hAnsi="Century Schoolbook"/>
            <w:sz w:val="24"/>
            <w:szCs w:val="24"/>
          </w:rPr>
          <w:t>“Perfecting Appeals in WI Public Defender Cases”</w:t>
        </w:r>
      </w:hyperlink>
      <w:r>
        <w:rPr>
          <w:rFonts w:ascii="Century Schoolbook" w:hAnsi="Century Schoolbook"/>
          <w:sz w:val="24"/>
          <w:szCs w:val="24"/>
        </w:rPr>
        <w:t xml:space="preserve"> </w:t>
      </w:r>
      <w:bookmarkStart w:id="0" w:name="_GoBack"/>
      <w:bookmarkEnd w:id="0"/>
      <w:r w:rsidR="002E68C5">
        <w:rPr>
          <w:rFonts w:ascii="Century Schoolbook" w:hAnsi="Century Schoolbook"/>
          <w:sz w:val="24"/>
          <w:szCs w:val="24"/>
        </w:rPr>
        <w:t xml:space="preserve"> and/or consult with SPD appellate management. This memo</w:t>
      </w:r>
      <w:r w:rsidR="00890CB6">
        <w:rPr>
          <w:rFonts w:ascii="Century Schoolbook" w:hAnsi="Century Schoolbook"/>
          <w:sz w:val="24"/>
          <w:szCs w:val="24"/>
        </w:rPr>
        <w:t xml:space="preserve"> only</w:t>
      </w:r>
      <w:r w:rsidR="002E68C5">
        <w:rPr>
          <w:rFonts w:ascii="Century Schoolbook" w:hAnsi="Century Schoolbook"/>
          <w:sz w:val="24"/>
          <w:szCs w:val="24"/>
        </w:rPr>
        <w:t xml:space="preserve"> addresses filing </w:t>
      </w:r>
      <w:r w:rsidR="00F23AED">
        <w:rPr>
          <w:rFonts w:ascii="Century Schoolbook" w:hAnsi="Century Schoolbook"/>
          <w:sz w:val="24"/>
          <w:szCs w:val="24"/>
        </w:rPr>
        <w:t>notices of intent</w:t>
      </w:r>
      <w:r w:rsidR="00890CB6">
        <w:rPr>
          <w:rFonts w:ascii="Century Schoolbook" w:hAnsi="Century Schoolbook"/>
          <w:sz w:val="24"/>
          <w:szCs w:val="24"/>
        </w:rPr>
        <w:t xml:space="preserve"> and what to do if you miss the</w:t>
      </w:r>
      <w:r w:rsidR="00566CB6">
        <w:rPr>
          <w:rFonts w:ascii="Century Schoolbook" w:hAnsi="Century Schoolbook"/>
          <w:sz w:val="24"/>
          <w:szCs w:val="24"/>
        </w:rPr>
        <w:t xml:space="preserve"> </w:t>
      </w:r>
      <w:r w:rsidR="00890CB6">
        <w:rPr>
          <w:rFonts w:ascii="Century Schoolbook" w:hAnsi="Century Schoolbook"/>
          <w:sz w:val="24"/>
          <w:szCs w:val="24"/>
        </w:rPr>
        <w:t>deadline</w:t>
      </w:r>
      <w:r w:rsidR="002E68C5">
        <w:rPr>
          <w:rFonts w:ascii="Century Schoolbook" w:hAnsi="Century Schoolbook"/>
          <w:sz w:val="24"/>
          <w:szCs w:val="24"/>
        </w:rPr>
        <w:t>.</w:t>
      </w:r>
    </w:p>
    <w:p w:rsidR="009C3FC0" w:rsidRPr="00566CB6" w:rsidRDefault="00BD7C04" w:rsidP="009C3FC0">
      <w:pPr>
        <w:pStyle w:val="ListParagraph"/>
        <w:numPr>
          <w:ilvl w:val="0"/>
          <w:numId w:val="1"/>
        </w:numPr>
        <w:ind w:left="720"/>
        <w:rPr>
          <w:rFonts w:ascii="Century Schoolbook" w:hAnsi="Century Schoolbook"/>
          <w:b/>
          <w:sz w:val="24"/>
          <w:szCs w:val="24"/>
        </w:rPr>
      </w:pPr>
      <w:r w:rsidRPr="00566CB6">
        <w:rPr>
          <w:rFonts w:ascii="Century Schoolbook" w:hAnsi="Century Schoolbook"/>
          <w:b/>
          <w:sz w:val="24"/>
          <w:szCs w:val="24"/>
        </w:rPr>
        <w:t>The Notice of Right to Seek Postconviction Relief form is not the same as a Notice of Intent to Pursue Postconviction or Postdisposition Relief form</w:t>
      </w:r>
      <w:r w:rsidR="004E5608" w:rsidRPr="00566CB6">
        <w:rPr>
          <w:rFonts w:ascii="Century Schoolbook" w:hAnsi="Century Schoolbook"/>
          <w:b/>
          <w:sz w:val="24"/>
          <w:szCs w:val="24"/>
        </w:rPr>
        <w:t>.</w:t>
      </w:r>
    </w:p>
    <w:p w:rsidR="00F23AED" w:rsidRDefault="004E5608" w:rsidP="0097667E">
      <w:pPr>
        <w:ind w:firstLine="720"/>
        <w:jc w:val="both"/>
        <w:rPr>
          <w:rFonts w:ascii="Century Schoolbook" w:hAnsi="Century Schoolbook"/>
          <w:sz w:val="24"/>
          <w:szCs w:val="24"/>
        </w:rPr>
      </w:pPr>
      <w:r w:rsidRPr="00890CB6">
        <w:rPr>
          <w:rFonts w:ascii="Century Schoolbook" w:hAnsi="Century Schoolbook"/>
          <w:sz w:val="24"/>
          <w:szCs w:val="24"/>
        </w:rPr>
        <w:t>T</w:t>
      </w:r>
      <w:r w:rsidR="002E68C5" w:rsidRPr="00890CB6">
        <w:rPr>
          <w:rFonts w:ascii="Century Schoolbook" w:hAnsi="Century Schoolbook"/>
          <w:sz w:val="24"/>
          <w:szCs w:val="24"/>
        </w:rPr>
        <w:t>he Notice of Right</w:t>
      </w:r>
      <w:r w:rsidR="004D4DAE" w:rsidRPr="00890CB6">
        <w:rPr>
          <w:rFonts w:ascii="Century Schoolbook" w:hAnsi="Century Schoolbook"/>
          <w:sz w:val="24"/>
          <w:szCs w:val="24"/>
        </w:rPr>
        <w:t xml:space="preserve"> to Seek Postconviction Relief</w:t>
      </w:r>
      <w:r w:rsidR="005D6632">
        <w:rPr>
          <w:rStyle w:val="FootnoteReference"/>
          <w:rFonts w:ascii="Century Schoolbook" w:hAnsi="Century Schoolbook"/>
          <w:sz w:val="24"/>
          <w:szCs w:val="24"/>
        </w:rPr>
        <w:footnoteReference w:id="2"/>
      </w:r>
      <w:r w:rsidRPr="00890CB6">
        <w:rPr>
          <w:rFonts w:ascii="Century Schoolbook" w:hAnsi="Century Schoolbook"/>
          <w:sz w:val="24"/>
          <w:szCs w:val="24"/>
        </w:rPr>
        <w:t xml:space="preserve"> </w:t>
      </w:r>
      <w:r w:rsidR="00A4134A" w:rsidRPr="00890CB6">
        <w:rPr>
          <w:rFonts w:ascii="Century Schoolbook" w:hAnsi="Century Schoolbook"/>
          <w:sz w:val="24"/>
          <w:szCs w:val="24"/>
        </w:rPr>
        <w:t>(NOR)</w:t>
      </w:r>
      <w:r w:rsidRPr="00890CB6">
        <w:rPr>
          <w:rFonts w:ascii="Century Schoolbook" w:hAnsi="Century Schoolbook"/>
          <w:sz w:val="24"/>
          <w:szCs w:val="24"/>
        </w:rPr>
        <w:t xml:space="preserve"> that you </w:t>
      </w:r>
      <w:r w:rsidR="00F23AED">
        <w:rPr>
          <w:rFonts w:ascii="Century Schoolbook" w:hAnsi="Century Schoolbook"/>
          <w:sz w:val="24"/>
          <w:szCs w:val="24"/>
        </w:rPr>
        <w:t>complete</w:t>
      </w:r>
      <w:r w:rsidRPr="00890CB6">
        <w:rPr>
          <w:rFonts w:ascii="Century Schoolbook" w:hAnsi="Century Schoolbook"/>
          <w:sz w:val="24"/>
          <w:szCs w:val="24"/>
        </w:rPr>
        <w:t xml:space="preserve"> with your client after sentencing</w:t>
      </w:r>
      <w:r w:rsidR="0097667E">
        <w:rPr>
          <w:rFonts w:ascii="Century Schoolbook" w:hAnsi="Century Schoolbook"/>
          <w:sz w:val="24"/>
          <w:szCs w:val="24"/>
        </w:rPr>
        <w:t xml:space="preserve"> or disposition</w:t>
      </w:r>
      <w:r w:rsidRPr="00890CB6">
        <w:rPr>
          <w:rFonts w:ascii="Century Schoolbook" w:hAnsi="Century Schoolbook"/>
          <w:sz w:val="24"/>
          <w:szCs w:val="24"/>
        </w:rPr>
        <w:t xml:space="preserve"> does </w:t>
      </w:r>
      <w:r w:rsidRPr="00890CB6">
        <w:rPr>
          <w:rFonts w:ascii="Century Schoolbook" w:hAnsi="Century Schoolbook"/>
          <w:b/>
          <w:sz w:val="24"/>
          <w:szCs w:val="24"/>
        </w:rPr>
        <w:t>NOT</w:t>
      </w:r>
      <w:r w:rsidRPr="00890CB6">
        <w:rPr>
          <w:rFonts w:ascii="Century Schoolbook" w:hAnsi="Century Schoolbook"/>
          <w:sz w:val="24"/>
          <w:szCs w:val="24"/>
        </w:rPr>
        <w:t xml:space="preserve"> initiate the appeal. </w:t>
      </w:r>
      <w:r w:rsidR="00A4134A" w:rsidRPr="00890CB6">
        <w:rPr>
          <w:rFonts w:ascii="Century Schoolbook" w:hAnsi="Century Schoolbook"/>
          <w:sz w:val="24"/>
          <w:szCs w:val="24"/>
        </w:rPr>
        <w:t xml:space="preserve">This form </w:t>
      </w:r>
      <w:r w:rsidR="005005D7" w:rsidRPr="00566CB6">
        <w:rPr>
          <w:rFonts w:ascii="Century Schoolbook" w:hAnsi="Century Schoolbook"/>
          <w:sz w:val="24"/>
          <w:szCs w:val="24"/>
        </w:rPr>
        <w:t>provides the client notice of their right to appeal and</w:t>
      </w:r>
      <w:r w:rsidR="00A150A4" w:rsidRPr="00566CB6">
        <w:rPr>
          <w:rFonts w:ascii="Century Schoolbook" w:hAnsi="Century Schoolbook"/>
          <w:sz w:val="24"/>
          <w:szCs w:val="24"/>
        </w:rPr>
        <w:t xml:space="preserve"> provides</w:t>
      </w:r>
      <w:r w:rsidR="005005D7" w:rsidRPr="00566CB6">
        <w:rPr>
          <w:rFonts w:ascii="Century Schoolbook" w:hAnsi="Century Schoolbook"/>
          <w:sz w:val="24"/>
          <w:szCs w:val="24"/>
        </w:rPr>
        <w:t xml:space="preserve"> </w:t>
      </w:r>
      <w:r w:rsidR="00A4134A" w:rsidRPr="00890CB6">
        <w:rPr>
          <w:rFonts w:ascii="Century Schoolbook" w:hAnsi="Century Schoolbook"/>
          <w:sz w:val="24"/>
          <w:szCs w:val="24"/>
        </w:rPr>
        <w:t xml:space="preserve">your client </w:t>
      </w:r>
      <w:r w:rsidR="00A150A4" w:rsidRPr="00566CB6">
        <w:rPr>
          <w:rFonts w:ascii="Century Schoolbook" w:hAnsi="Century Schoolbook"/>
          <w:sz w:val="24"/>
          <w:szCs w:val="24"/>
        </w:rPr>
        <w:t xml:space="preserve">the opportunity to check </w:t>
      </w:r>
      <w:r w:rsidR="00A4134A" w:rsidRPr="00890CB6">
        <w:rPr>
          <w:rFonts w:ascii="Century Schoolbook" w:hAnsi="Century Schoolbook"/>
          <w:sz w:val="24"/>
          <w:szCs w:val="24"/>
        </w:rPr>
        <w:t>a box stating</w:t>
      </w:r>
      <w:r w:rsidR="005005D7">
        <w:rPr>
          <w:rFonts w:ascii="Century Schoolbook" w:hAnsi="Century Schoolbook"/>
          <w:sz w:val="24"/>
          <w:szCs w:val="24"/>
        </w:rPr>
        <w:t xml:space="preserve"> they</w:t>
      </w:r>
      <w:r w:rsidR="0097667E">
        <w:rPr>
          <w:rFonts w:ascii="Century Schoolbook" w:hAnsi="Century Schoolbook"/>
          <w:sz w:val="24"/>
          <w:szCs w:val="24"/>
        </w:rPr>
        <w:t>:</w:t>
      </w:r>
      <w:r w:rsidR="00A4134A" w:rsidRPr="00890CB6">
        <w:rPr>
          <w:rFonts w:ascii="Century Schoolbook" w:hAnsi="Century Schoolbook"/>
          <w:sz w:val="24"/>
          <w:szCs w:val="24"/>
        </w:rPr>
        <w:t xml:space="preserve"> (1) want to appeal, (2) don’t want to appeal, or (3) are undecided. </w:t>
      </w:r>
    </w:p>
    <w:p w:rsidR="009C3FC0" w:rsidRPr="00890CB6" w:rsidRDefault="00A4134A" w:rsidP="0097667E">
      <w:pPr>
        <w:ind w:firstLine="720"/>
        <w:jc w:val="both"/>
        <w:rPr>
          <w:rFonts w:ascii="Century Schoolbook" w:hAnsi="Century Schoolbook"/>
          <w:sz w:val="24"/>
          <w:szCs w:val="24"/>
        </w:rPr>
      </w:pPr>
      <w:r w:rsidRPr="00890CB6">
        <w:rPr>
          <w:rFonts w:ascii="Century Schoolbook" w:hAnsi="Century Schoolbook"/>
          <w:sz w:val="24"/>
          <w:szCs w:val="24"/>
        </w:rPr>
        <w:t xml:space="preserve">After filing the NOR, </w:t>
      </w:r>
      <w:r w:rsidR="00F23AED">
        <w:rPr>
          <w:rFonts w:ascii="Century Schoolbook" w:hAnsi="Century Schoolbook"/>
          <w:sz w:val="24"/>
          <w:szCs w:val="24"/>
        </w:rPr>
        <w:t xml:space="preserve">if your client wants to appeal, </w:t>
      </w:r>
      <w:r w:rsidRPr="00890CB6">
        <w:rPr>
          <w:rFonts w:ascii="Century Schoolbook" w:hAnsi="Century Schoolbook"/>
          <w:sz w:val="24"/>
          <w:szCs w:val="24"/>
        </w:rPr>
        <w:t>y</w:t>
      </w:r>
      <w:r w:rsidR="004E5608" w:rsidRPr="00890CB6">
        <w:rPr>
          <w:rFonts w:ascii="Century Schoolbook" w:hAnsi="Century Schoolbook"/>
          <w:sz w:val="24"/>
          <w:szCs w:val="24"/>
        </w:rPr>
        <w:t xml:space="preserve">ou </w:t>
      </w:r>
      <w:r w:rsidR="004E5608" w:rsidRPr="00890CB6">
        <w:rPr>
          <w:rFonts w:ascii="Century Schoolbook" w:hAnsi="Century Schoolbook"/>
          <w:b/>
          <w:sz w:val="24"/>
          <w:szCs w:val="24"/>
        </w:rPr>
        <w:t xml:space="preserve">must still </w:t>
      </w:r>
      <w:r w:rsidR="005005D7" w:rsidRPr="00566CB6">
        <w:rPr>
          <w:rFonts w:ascii="Century Schoolbook" w:hAnsi="Century Schoolbook"/>
          <w:b/>
          <w:sz w:val="24"/>
          <w:szCs w:val="24"/>
        </w:rPr>
        <w:t>timely</w:t>
      </w:r>
      <w:r w:rsidR="005005D7">
        <w:rPr>
          <w:rFonts w:ascii="Century Schoolbook" w:hAnsi="Century Schoolbook"/>
          <w:b/>
          <w:color w:val="FF0000"/>
          <w:sz w:val="24"/>
          <w:szCs w:val="24"/>
        </w:rPr>
        <w:t xml:space="preserve"> </w:t>
      </w:r>
      <w:r w:rsidR="004E5608" w:rsidRPr="00890CB6">
        <w:rPr>
          <w:rFonts w:ascii="Century Schoolbook" w:hAnsi="Century Schoolbook"/>
          <w:b/>
          <w:sz w:val="24"/>
          <w:szCs w:val="24"/>
        </w:rPr>
        <w:t>file the NOI</w:t>
      </w:r>
      <w:r w:rsidR="004E5608" w:rsidRPr="00890CB6">
        <w:rPr>
          <w:rFonts w:ascii="Century Schoolbook" w:hAnsi="Century Schoolbook"/>
          <w:sz w:val="24"/>
          <w:szCs w:val="24"/>
        </w:rPr>
        <w:t xml:space="preserve">. </w:t>
      </w:r>
      <w:r w:rsidR="00F23AED">
        <w:rPr>
          <w:rFonts w:ascii="Century Schoolbook" w:hAnsi="Century Schoolbook"/>
          <w:sz w:val="24"/>
          <w:szCs w:val="24"/>
        </w:rPr>
        <w:t xml:space="preserve">If your client is undecided, you should follow up with your client prior to the NOI deadline to determine whether they want to appeal. </w:t>
      </w:r>
      <w:r w:rsidR="0097667E">
        <w:rPr>
          <w:rFonts w:ascii="Century Schoolbook" w:hAnsi="Century Schoolbook"/>
          <w:b/>
          <w:sz w:val="24"/>
          <w:szCs w:val="24"/>
        </w:rPr>
        <w:t xml:space="preserve">There is no appeal unless </w:t>
      </w:r>
      <w:r w:rsidR="00314354">
        <w:rPr>
          <w:rFonts w:ascii="Century Schoolbook" w:hAnsi="Century Schoolbook"/>
          <w:b/>
          <w:sz w:val="24"/>
          <w:szCs w:val="24"/>
        </w:rPr>
        <w:t>the</w:t>
      </w:r>
      <w:r w:rsidR="004E5608" w:rsidRPr="0097667E">
        <w:rPr>
          <w:rFonts w:ascii="Century Schoolbook" w:hAnsi="Century Schoolbook"/>
          <w:b/>
          <w:sz w:val="24"/>
          <w:szCs w:val="24"/>
        </w:rPr>
        <w:t xml:space="preserve"> NOI is</w:t>
      </w:r>
      <w:r w:rsidR="0097667E">
        <w:rPr>
          <w:rFonts w:ascii="Century Schoolbook" w:hAnsi="Century Schoolbook"/>
          <w:b/>
          <w:sz w:val="24"/>
          <w:szCs w:val="24"/>
        </w:rPr>
        <w:t xml:space="preserve"> timely</w:t>
      </w:r>
      <w:r w:rsidR="004E5608" w:rsidRPr="0097667E">
        <w:rPr>
          <w:rFonts w:ascii="Century Schoolbook" w:hAnsi="Century Schoolbook"/>
          <w:b/>
          <w:sz w:val="24"/>
          <w:szCs w:val="24"/>
        </w:rPr>
        <w:t xml:space="preserve"> filed</w:t>
      </w:r>
      <w:r w:rsidR="00456ABF">
        <w:rPr>
          <w:rFonts w:ascii="Century Schoolbook" w:hAnsi="Century Schoolbook"/>
          <w:b/>
          <w:color w:val="FF0000"/>
          <w:sz w:val="24"/>
          <w:szCs w:val="24"/>
        </w:rPr>
        <w:t xml:space="preserve"> </w:t>
      </w:r>
      <w:r w:rsidR="00456ABF" w:rsidRPr="00566CB6">
        <w:rPr>
          <w:rFonts w:ascii="Century Schoolbook" w:hAnsi="Century Schoolbook"/>
          <w:b/>
          <w:sz w:val="24"/>
          <w:szCs w:val="24"/>
        </w:rPr>
        <w:t>or filed with a court-approved extension</w:t>
      </w:r>
      <w:r w:rsidR="004E5608" w:rsidRPr="00890CB6">
        <w:rPr>
          <w:rFonts w:ascii="Century Schoolbook" w:hAnsi="Century Schoolbook"/>
          <w:sz w:val="24"/>
          <w:szCs w:val="24"/>
        </w:rPr>
        <w:t xml:space="preserve">. </w:t>
      </w:r>
      <w:r w:rsidRPr="00890CB6">
        <w:rPr>
          <w:rFonts w:ascii="Century Schoolbook" w:hAnsi="Century Schoolbook"/>
          <w:sz w:val="24"/>
          <w:szCs w:val="24"/>
        </w:rPr>
        <w:t xml:space="preserve">When you sign the NOR form </w:t>
      </w:r>
      <w:r w:rsidR="005005D7" w:rsidRPr="00566CB6">
        <w:rPr>
          <w:rFonts w:ascii="Century Schoolbook" w:hAnsi="Century Schoolbook"/>
          <w:sz w:val="24"/>
          <w:szCs w:val="24"/>
        </w:rPr>
        <w:t xml:space="preserve">in a criminal case </w:t>
      </w:r>
      <w:r w:rsidRPr="00890CB6">
        <w:rPr>
          <w:rFonts w:ascii="Century Schoolbook" w:hAnsi="Century Schoolbook"/>
          <w:sz w:val="24"/>
          <w:szCs w:val="24"/>
        </w:rPr>
        <w:t>you certify the following (emphasis added):</w:t>
      </w:r>
    </w:p>
    <w:p w:rsidR="004E5608" w:rsidRDefault="00A4134A" w:rsidP="00890CB6">
      <w:pPr>
        <w:ind w:left="1152" w:right="1152"/>
        <w:jc w:val="both"/>
        <w:rPr>
          <w:rFonts w:ascii="Century Schoolbook" w:hAnsi="Century Schoolbook"/>
          <w:sz w:val="24"/>
          <w:szCs w:val="24"/>
        </w:rPr>
      </w:pPr>
      <w:r w:rsidRPr="00A4134A">
        <w:rPr>
          <w:rFonts w:ascii="Century Schoolbook" w:hAnsi="Century Schoolbook"/>
          <w:sz w:val="24"/>
          <w:szCs w:val="24"/>
        </w:rPr>
        <w:t>I have counseled the defendant about the decision to seek</w:t>
      </w:r>
      <w:r>
        <w:rPr>
          <w:rFonts w:ascii="Century Schoolbook" w:hAnsi="Century Schoolbook"/>
          <w:sz w:val="24"/>
          <w:szCs w:val="24"/>
        </w:rPr>
        <w:t xml:space="preserve"> </w:t>
      </w:r>
      <w:r w:rsidRPr="00A4134A">
        <w:rPr>
          <w:rFonts w:ascii="Century Schoolbook" w:hAnsi="Century Schoolbook"/>
          <w:sz w:val="24"/>
          <w:szCs w:val="24"/>
        </w:rPr>
        <w:t>postconviction relief. I have informed the defendant that this decision must be made and communicated to me within 20 days of sentencing.  I believe the defendant understands the right to postconviction relief and the 20</w:t>
      </w:r>
      <w:r w:rsidR="00A150A4">
        <w:rPr>
          <w:rFonts w:ascii="Century Schoolbook" w:hAnsi="Century Schoolbook"/>
          <w:sz w:val="24"/>
          <w:szCs w:val="24"/>
        </w:rPr>
        <w:t>-</w:t>
      </w:r>
      <w:r w:rsidRPr="00A4134A">
        <w:rPr>
          <w:rFonts w:ascii="Century Schoolbook" w:hAnsi="Century Schoolbook"/>
          <w:sz w:val="24"/>
          <w:szCs w:val="24"/>
        </w:rPr>
        <w:t xml:space="preserve">day time limit.  </w:t>
      </w:r>
      <w:r w:rsidRPr="00A4134A">
        <w:rPr>
          <w:rFonts w:ascii="Century Schoolbook" w:hAnsi="Century Schoolbook"/>
          <w:b/>
          <w:sz w:val="24"/>
          <w:szCs w:val="24"/>
        </w:rPr>
        <w:t xml:space="preserve">I understand that it is my duty to file the Notice of Intent to Pursue Postconviction Relief on behalf of the defendant </w:t>
      </w:r>
      <w:r w:rsidRPr="00A4134A">
        <w:rPr>
          <w:rFonts w:ascii="Century Schoolbook" w:hAnsi="Century Schoolbook"/>
          <w:sz w:val="24"/>
          <w:szCs w:val="24"/>
        </w:rPr>
        <w:t>if that intent is timely communicated to me.</w:t>
      </w:r>
    </w:p>
    <w:p w:rsidR="00F23AED" w:rsidRDefault="00F23AED" w:rsidP="00F23AED">
      <w:pPr>
        <w:ind w:firstLine="720"/>
        <w:rPr>
          <w:rFonts w:ascii="Century Schoolbook" w:hAnsi="Century Schoolbook"/>
          <w:sz w:val="24"/>
          <w:szCs w:val="24"/>
        </w:rPr>
      </w:pPr>
      <w:r>
        <w:rPr>
          <w:rFonts w:ascii="Century Schoolbook" w:hAnsi="Century Schoolbook"/>
          <w:sz w:val="24"/>
          <w:szCs w:val="24"/>
        </w:rPr>
        <w:t>Mixing up the NOR and NOI is</w:t>
      </w:r>
      <w:r w:rsidR="00A4134A">
        <w:rPr>
          <w:rFonts w:ascii="Century Schoolbook" w:hAnsi="Century Schoolbook"/>
          <w:sz w:val="24"/>
          <w:szCs w:val="24"/>
        </w:rPr>
        <w:t xml:space="preserve"> </w:t>
      </w:r>
      <w:r w:rsidR="005005D7" w:rsidRPr="004D0D38">
        <w:rPr>
          <w:rFonts w:ascii="Century Schoolbook" w:hAnsi="Century Schoolbook"/>
          <w:sz w:val="24"/>
          <w:szCs w:val="24"/>
        </w:rPr>
        <w:t>a</w:t>
      </w:r>
      <w:r w:rsidR="005005D7">
        <w:rPr>
          <w:rFonts w:ascii="Century Schoolbook" w:hAnsi="Century Schoolbook"/>
          <w:color w:val="FF0000"/>
          <w:sz w:val="24"/>
          <w:szCs w:val="24"/>
        </w:rPr>
        <w:t xml:space="preserve"> </w:t>
      </w:r>
      <w:r w:rsidR="00A4134A">
        <w:rPr>
          <w:rFonts w:ascii="Century Schoolbook" w:hAnsi="Century Schoolbook"/>
          <w:sz w:val="24"/>
          <w:szCs w:val="24"/>
        </w:rPr>
        <w:t xml:space="preserve">common mistake when </w:t>
      </w:r>
      <w:r>
        <w:rPr>
          <w:rFonts w:ascii="Century Schoolbook" w:hAnsi="Century Schoolbook"/>
          <w:sz w:val="24"/>
          <w:szCs w:val="24"/>
        </w:rPr>
        <w:t>seeking to initiate</w:t>
      </w:r>
      <w:r w:rsidR="00A4134A">
        <w:rPr>
          <w:rFonts w:ascii="Century Schoolbook" w:hAnsi="Century Schoolbook"/>
          <w:sz w:val="24"/>
          <w:szCs w:val="24"/>
        </w:rPr>
        <w:t xml:space="preserve"> an appeal for SPD case types. </w:t>
      </w:r>
      <w:r w:rsidR="004E5608">
        <w:rPr>
          <w:rFonts w:ascii="Century Schoolbook" w:hAnsi="Century Schoolbook"/>
          <w:sz w:val="24"/>
          <w:szCs w:val="24"/>
        </w:rPr>
        <w:t xml:space="preserve">If you made this mistake and need to extend the NOI deadline, </w:t>
      </w:r>
      <w:r>
        <w:rPr>
          <w:rFonts w:ascii="Century Schoolbook" w:hAnsi="Century Schoolbook"/>
          <w:sz w:val="24"/>
          <w:szCs w:val="24"/>
        </w:rPr>
        <w:t xml:space="preserve">don’t panic, </w:t>
      </w:r>
      <w:r w:rsidR="004E5608">
        <w:rPr>
          <w:rFonts w:ascii="Century Schoolbook" w:hAnsi="Century Schoolbook"/>
          <w:sz w:val="24"/>
          <w:szCs w:val="24"/>
        </w:rPr>
        <w:t xml:space="preserve">see </w:t>
      </w:r>
      <w:r w:rsidR="00890CB6">
        <w:rPr>
          <w:rFonts w:ascii="Century Schoolbook" w:hAnsi="Century Schoolbook"/>
          <w:sz w:val="24"/>
          <w:szCs w:val="24"/>
        </w:rPr>
        <w:t>S</w:t>
      </w:r>
      <w:r w:rsidR="004E5608">
        <w:rPr>
          <w:rFonts w:ascii="Century Schoolbook" w:hAnsi="Century Schoolbook"/>
          <w:sz w:val="24"/>
          <w:szCs w:val="24"/>
        </w:rPr>
        <w:t xml:space="preserve">ection </w:t>
      </w:r>
      <w:r w:rsidR="00890CB6">
        <w:rPr>
          <w:rFonts w:ascii="Century Schoolbook" w:hAnsi="Century Schoolbook"/>
          <w:sz w:val="24"/>
          <w:szCs w:val="24"/>
        </w:rPr>
        <w:t>III</w:t>
      </w:r>
      <w:r w:rsidR="004E5608">
        <w:rPr>
          <w:rFonts w:ascii="Century Schoolbook" w:hAnsi="Century Schoolbook"/>
          <w:sz w:val="24"/>
          <w:szCs w:val="24"/>
        </w:rPr>
        <w:t xml:space="preserve"> below.</w:t>
      </w:r>
    </w:p>
    <w:p w:rsidR="004E5608" w:rsidRPr="004A0F9D" w:rsidRDefault="0097667E" w:rsidP="009C3FC0">
      <w:pPr>
        <w:pStyle w:val="ListParagraph"/>
        <w:numPr>
          <w:ilvl w:val="0"/>
          <w:numId w:val="1"/>
        </w:numPr>
        <w:ind w:left="720"/>
        <w:rPr>
          <w:rFonts w:ascii="Century Schoolbook" w:hAnsi="Century Schoolbook"/>
          <w:b/>
          <w:sz w:val="24"/>
          <w:szCs w:val="24"/>
        </w:rPr>
      </w:pPr>
      <w:r>
        <w:rPr>
          <w:rFonts w:ascii="Century Schoolbook" w:hAnsi="Century Schoolbook"/>
          <w:b/>
          <w:sz w:val="24"/>
          <w:szCs w:val="24"/>
        </w:rPr>
        <w:lastRenderedPageBreak/>
        <w:t>Notice of Intent requirements</w:t>
      </w:r>
      <w:r w:rsidR="004A0F9D" w:rsidRPr="004A0F9D">
        <w:rPr>
          <w:rFonts w:ascii="Century Schoolbook" w:hAnsi="Century Schoolbook"/>
          <w:b/>
          <w:sz w:val="24"/>
          <w:szCs w:val="24"/>
        </w:rPr>
        <w:t>.</w:t>
      </w:r>
    </w:p>
    <w:p w:rsidR="00F61F3F" w:rsidRDefault="004A0F9D" w:rsidP="0097667E">
      <w:pPr>
        <w:ind w:firstLine="720"/>
        <w:jc w:val="both"/>
        <w:rPr>
          <w:rFonts w:ascii="Century Schoolbook" w:hAnsi="Century Schoolbook"/>
        </w:rPr>
      </w:pPr>
      <w:r>
        <w:rPr>
          <w:rFonts w:ascii="Century Schoolbook" w:hAnsi="Century Schoolbook"/>
          <w:b/>
          <w:sz w:val="24"/>
          <w:szCs w:val="24"/>
        </w:rPr>
        <w:t xml:space="preserve">Content. </w:t>
      </w:r>
      <w:r>
        <w:rPr>
          <w:rFonts w:ascii="Century Schoolbook" w:hAnsi="Century Schoolbook"/>
          <w:sz w:val="24"/>
          <w:szCs w:val="24"/>
        </w:rPr>
        <w:t>The notice of intent must comply with the requirements listed in Wis. Stat. § 809.30(2)(b)</w:t>
      </w:r>
      <w:r>
        <w:rPr>
          <w:rStyle w:val="FootnoteReference"/>
          <w:rFonts w:ascii="Century Schoolbook" w:hAnsi="Century Schoolbook"/>
          <w:sz w:val="24"/>
          <w:szCs w:val="24"/>
        </w:rPr>
        <w:footnoteReference w:id="3"/>
      </w:r>
      <w:r>
        <w:rPr>
          <w:rFonts w:ascii="Century Schoolbook" w:hAnsi="Century Schoolbook"/>
          <w:sz w:val="24"/>
          <w:szCs w:val="24"/>
        </w:rPr>
        <w:t xml:space="preserve">. </w:t>
      </w:r>
      <w:r w:rsidR="00F61F3F" w:rsidRPr="00B77CFB">
        <w:rPr>
          <w:rFonts w:ascii="Century Schoolbook" w:hAnsi="Century Schoolbook"/>
        </w:rPr>
        <w:t xml:space="preserve">Form NOIs can be found on the </w:t>
      </w:r>
      <w:hyperlink r:id="rId9" w:history="1">
        <w:r w:rsidR="00F61F3F" w:rsidRPr="000868A8">
          <w:rPr>
            <w:rStyle w:val="Hyperlink"/>
            <w:rFonts w:ascii="Century Schoolbook" w:hAnsi="Century Schoolbook"/>
          </w:rPr>
          <w:t>SPD website</w:t>
        </w:r>
      </w:hyperlink>
      <w:r w:rsidR="00F87E5E">
        <w:rPr>
          <w:rFonts w:ascii="Century Schoolbook" w:hAnsi="Century Schoolbook"/>
        </w:rPr>
        <w:t xml:space="preserve"> </w:t>
      </w:r>
      <w:r w:rsidR="00F61F3F" w:rsidRPr="00B77CFB">
        <w:rPr>
          <w:rFonts w:ascii="Century Schoolbook" w:hAnsi="Century Schoolbook"/>
        </w:rPr>
        <w:t xml:space="preserve">. The court also has form NOIs: CA-100 (TPR cases), CA-110 (criminal, </w:t>
      </w:r>
      <w:proofErr w:type="spellStart"/>
      <w:r w:rsidR="00F61F3F" w:rsidRPr="00B77CFB">
        <w:rPr>
          <w:rFonts w:ascii="Century Schoolbook" w:hAnsi="Century Schoolbook"/>
        </w:rPr>
        <w:t>chs</w:t>
      </w:r>
      <w:proofErr w:type="spellEnd"/>
      <w:r w:rsidR="00F61F3F" w:rsidRPr="00B77CFB">
        <w:rPr>
          <w:rFonts w:ascii="Century Schoolbook" w:hAnsi="Century Schoolbook"/>
        </w:rPr>
        <w:t>. 48, 51, 55, 938).</w:t>
      </w:r>
    </w:p>
    <w:p w:rsidR="004A0F9D" w:rsidRPr="0097667E" w:rsidRDefault="0097667E" w:rsidP="00890CB6">
      <w:pPr>
        <w:ind w:firstLine="720"/>
        <w:rPr>
          <w:rFonts w:ascii="Century Schoolbook" w:hAnsi="Century Schoolbook"/>
          <w:b/>
          <w:sz w:val="24"/>
          <w:szCs w:val="24"/>
        </w:rPr>
      </w:pPr>
      <w:r>
        <w:rPr>
          <w:rFonts w:ascii="Century Schoolbook" w:hAnsi="Century Schoolbook"/>
          <w:b/>
          <w:sz w:val="24"/>
          <w:szCs w:val="24"/>
        </w:rPr>
        <w:t>The NOI must include</w:t>
      </w:r>
      <w:r w:rsidR="004A0F9D" w:rsidRPr="0097667E">
        <w:rPr>
          <w:rFonts w:ascii="Century Schoolbook" w:hAnsi="Century Schoolbook"/>
          <w:b/>
          <w:sz w:val="24"/>
          <w:szCs w:val="24"/>
        </w:rPr>
        <w:t>:</w:t>
      </w:r>
    </w:p>
    <w:p w:rsidR="0097667E" w:rsidRPr="0097667E" w:rsidRDefault="004A0F9D" w:rsidP="0097667E">
      <w:pPr>
        <w:pStyle w:val="ListParagraph"/>
        <w:numPr>
          <w:ilvl w:val="0"/>
          <w:numId w:val="4"/>
        </w:numPr>
        <w:ind w:left="1512" w:right="1152"/>
        <w:jc w:val="both"/>
        <w:rPr>
          <w:rFonts w:ascii="Century Schoolbook" w:hAnsi="Century Schoolbook"/>
          <w:sz w:val="24"/>
          <w:szCs w:val="24"/>
        </w:rPr>
      </w:pPr>
      <w:r w:rsidRPr="00890CB6">
        <w:rPr>
          <w:rFonts w:ascii="Century Schoolbook" w:hAnsi="Century Schoolbook"/>
          <w:sz w:val="24"/>
          <w:szCs w:val="24"/>
        </w:rPr>
        <w:t>The case name and number.</w:t>
      </w:r>
    </w:p>
    <w:p w:rsidR="00890CB6" w:rsidRDefault="004A0F9D" w:rsidP="0097667E">
      <w:pPr>
        <w:pStyle w:val="ListParagraph"/>
        <w:numPr>
          <w:ilvl w:val="0"/>
          <w:numId w:val="4"/>
        </w:numPr>
        <w:ind w:left="1512" w:right="1152"/>
        <w:jc w:val="both"/>
        <w:rPr>
          <w:rFonts w:ascii="Century Schoolbook" w:hAnsi="Century Schoolbook"/>
          <w:sz w:val="24"/>
          <w:szCs w:val="24"/>
        </w:rPr>
      </w:pPr>
      <w:r w:rsidRPr="00890CB6">
        <w:rPr>
          <w:rFonts w:ascii="Century Schoolbook" w:hAnsi="Century Schoolbook"/>
          <w:sz w:val="24"/>
          <w:szCs w:val="24"/>
        </w:rPr>
        <w:t>An identification of the judgment or order from which the person intends to seek postconviction or postdisposition relief and the date on which the judgment or order was entered.</w:t>
      </w:r>
    </w:p>
    <w:p w:rsidR="00890CB6" w:rsidRDefault="004A0F9D" w:rsidP="0097667E">
      <w:pPr>
        <w:pStyle w:val="ListParagraph"/>
        <w:numPr>
          <w:ilvl w:val="0"/>
          <w:numId w:val="4"/>
        </w:numPr>
        <w:ind w:left="1512" w:right="1152"/>
        <w:jc w:val="both"/>
        <w:rPr>
          <w:rFonts w:ascii="Century Schoolbook" w:hAnsi="Century Schoolbook"/>
          <w:sz w:val="24"/>
          <w:szCs w:val="24"/>
        </w:rPr>
      </w:pPr>
      <w:r w:rsidRPr="00890CB6">
        <w:rPr>
          <w:rFonts w:ascii="Century Schoolbook" w:hAnsi="Century Schoolbook"/>
          <w:sz w:val="24"/>
          <w:szCs w:val="24"/>
        </w:rPr>
        <w:t>The name and address of the person and his or her trial counsel.</w:t>
      </w:r>
    </w:p>
    <w:p w:rsidR="00890CB6" w:rsidRDefault="004A0F9D" w:rsidP="0097667E">
      <w:pPr>
        <w:pStyle w:val="ListParagraph"/>
        <w:numPr>
          <w:ilvl w:val="0"/>
          <w:numId w:val="4"/>
        </w:numPr>
        <w:ind w:left="1512" w:right="1152"/>
        <w:jc w:val="both"/>
        <w:rPr>
          <w:rFonts w:ascii="Century Schoolbook" w:hAnsi="Century Schoolbook"/>
          <w:sz w:val="24"/>
          <w:szCs w:val="24"/>
        </w:rPr>
      </w:pPr>
      <w:r w:rsidRPr="00890CB6">
        <w:rPr>
          <w:rFonts w:ascii="Century Schoolbook" w:hAnsi="Century Schoolbook"/>
          <w:sz w:val="24"/>
          <w:szCs w:val="24"/>
        </w:rPr>
        <w:t>Whether the person's trial counsel was appointed by the state public defender and, if so, whether the person's financial circumstances have materially improved since the date on which his or her indigency was determined.</w:t>
      </w:r>
    </w:p>
    <w:p w:rsidR="00890CB6" w:rsidRDefault="004A0F9D" w:rsidP="0097667E">
      <w:pPr>
        <w:pStyle w:val="ListParagraph"/>
        <w:numPr>
          <w:ilvl w:val="0"/>
          <w:numId w:val="4"/>
        </w:numPr>
        <w:ind w:left="1512" w:right="1152"/>
        <w:jc w:val="both"/>
        <w:rPr>
          <w:rFonts w:ascii="Century Schoolbook" w:hAnsi="Century Schoolbook"/>
          <w:sz w:val="24"/>
          <w:szCs w:val="24"/>
        </w:rPr>
      </w:pPr>
      <w:r w:rsidRPr="00890CB6">
        <w:rPr>
          <w:rFonts w:ascii="Century Schoolbook" w:hAnsi="Century Schoolbook"/>
          <w:sz w:val="24"/>
          <w:szCs w:val="24"/>
        </w:rPr>
        <w:t>Whether the person requests the state public defender to appoint counsel for purposes of postconviction or postdisposition relief.</w:t>
      </w:r>
    </w:p>
    <w:p w:rsidR="00F23AED" w:rsidRDefault="004A0F9D" w:rsidP="0097667E">
      <w:pPr>
        <w:pStyle w:val="ListParagraph"/>
        <w:numPr>
          <w:ilvl w:val="0"/>
          <w:numId w:val="4"/>
        </w:numPr>
        <w:ind w:left="1512" w:right="1152"/>
        <w:jc w:val="both"/>
        <w:rPr>
          <w:rFonts w:ascii="Century Schoolbook" w:hAnsi="Century Schoolbook"/>
          <w:sz w:val="24"/>
          <w:szCs w:val="24"/>
        </w:rPr>
      </w:pPr>
      <w:r w:rsidRPr="00890CB6">
        <w:rPr>
          <w:rFonts w:ascii="Century Schoolbook" w:hAnsi="Century Schoolbook"/>
          <w:sz w:val="24"/>
          <w:szCs w:val="24"/>
        </w:rPr>
        <w:t>Whether a person who does not request the state public defender to appoint counsel will represent himself or herself or will be represented by retained counsel. If the person has retained counsel to pursue postconviction or postdisposition relief, counsel's name and address shall be included.</w:t>
      </w:r>
    </w:p>
    <w:p w:rsidR="004A0F9D" w:rsidRPr="00F23AED" w:rsidRDefault="00F23AED" w:rsidP="0097667E">
      <w:pPr>
        <w:ind w:left="1152" w:right="1152"/>
        <w:jc w:val="both"/>
        <w:rPr>
          <w:rFonts w:ascii="Century Schoolbook" w:hAnsi="Century Schoolbook"/>
          <w:sz w:val="24"/>
          <w:szCs w:val="24"/>
        </w:rPr>
      </w:pPr>
      <w:r>
        <w:rPr>
          <w:rFonts w:ascii="Century Schoolbook" w:hAnsi="Century Schoolbook"/>
          <w:b/>
          <w:sz w:val="24"/>
          <w:szCs w:val="24"/>
        </w:rPr>
        <w:t xml:space="preserve">** </w:t>
      </w:r>
      <w:r w:rsidR="004A0F9D" w:rsidRPr="00F23AED">
        <w:rPr>
          <w:rFonts w:ascii="Century Schoolbook" w:hAnsi="Century Schoolbook"/>
          <w:b/>
          <w:sz w:val="24"/>
          <w:szCs w:val="24"/>
        </w:rPr>
        <w:t xml:space="preserve">Signature requirement – TPR. </w:t>
      </w:r>
      <w:r w:rsidR="004A0F9D" w:rsidRPr="00F23AED">
        <w:rPr>
          <w:rFonts w:ascii="Century Schoolbook" w:hAnsi="Century Schoolbook"/>
          <w:sz w:val="24"/>
          <w:szCs w:val="24"/>
        </w:rPr>
        <w:t>In termination of parental rights cases your client must also sign the NOI.</w:t>
      </w:r>
      <w:r w:rsidR="005005D7">
        <w:rPr>
          <w:rFonts w:ascii="Century Schoolbook" w:hAnsi="Century Schoolbook"/>
          <w:sz w:val="24"/>
          <w:szCs w:val="24"/>
        </w:rPr>
        <w:t xml:space="preserve"> </w:t>
      </w:r>
      <w:r w:rsidR="005005D7" w:rsidRPr="00083522">
        <w:rPr>
          <w:rFonts w:ascii="Century Schoolbook" w:hAnsi="Century Schoolbook"/>
          <w:sz w:val="24"/>
          <w:szCs w:val="24"/>
        </w:rPr>
        <w:t xml:space="preserve">It must be an actual </w:t>
      </w:r>
      <w:r w:rsidR="00A150A4" w:rsidRPr="00083522">
        <w:rPr>
          <w:rFonts w:ascii="Century Schoolbook" w:hAnsi="Century Schoolbook"/>
          <w:sz w:val="24"/>
          <w:szCs w:val="24"/>
        </w:rPr>
        <w:t xml:space="preserve">client </w:t>
      </w:r>
      <w:r w:rsidR="005005D7" w:rsidRPr="00083522">
        <w:rPr>
          <w:rFonts w:ascii="Century Schoolbook" w:hAnsi="Century Schoolbook"/>
          <w:sz w:val="24"/>
          <w:szCs w:val="24"/>
        </w:rPr>
        <w:t>signature, not an electronic signature.</w:t>
      </w:r>
      <w:r w:rsidR="004A0F9D" w:rsidRPr="00083522">
        <w:rPr>
          <w:rFonts w:ascii="Century Schoolbook" w:hAnsi="Century Schoolbook"/>
          <w:sz w:val="24"/>
          <w:szCs w:val="24"/>
        </w:rPr>
        <w:t xml:space="preserve"> </w:t>
      </w:r>
      <w:r w:rsidR="004A0F9D" w:rsidRPr="00F23AED">
        <w:rPr>
          <w:rFonts w:ascii="Century Schoolbook" w:hAnsi="Century Schoolbook"/>
          <w:sz w:val="24"/>
          <w:szCs w:val="24"/>
        </w:rPr>
        <w:t>The attorney must sign it too</w:t>
      </w:r>
      <w:r w:rsidR="00A150A4" w:rsidRPr="00083522">
        <w:rPr>
          <w:rFonts w:ascii="Century Schoolbook" w:hAnsi="Century Schoolbook"/>
          <w:sz w:val="24"/>
          <w:szCs w:val="24"/>
        </w:rPr>
        <w:t>, and can do so electronically,</w:t>
      </w:r>
      <w:r w:rsidR="004A0F9D" w:rsidRPr="00083522">
        <w:rPr>
          <w:rFonts w:ascii="Century Schoolbook" w:hAnsi="Century Schoolbook"/>
          <w:sz w:val="24"/>
          <w:szCs w:val="24"/>
        </w:rPr>
        <w:t xml:space="preserve"> </w:t>
      </w:r>
      <w:r w:rsidR="004A0F9D" w:rsidRPr="00F23AED">
        <w:rPr>
          <w:rFonts w:ascii="Century Schoolbook" w:hAnsi="Century Schoolbook"/>
          <w:sz w:val="24"/>
          <w:szCs w:val="24"/>
        </w:rPr>
        <w:t>but cannot sign in lieu of the TPR client. Wis. Stat. § 809.107(</w:t>
      </w:r>
      <w:proofErr w:type="gramStart"/>
      <w:r w:rsidR="004A0F9D" w:rsidRPr="00F23AED">
        <w:rPr>
          <w:rFonts w:ascii="Century Schoolbook" w:hAnsi="Century Schoolbook"/>
          <w:sz w:val="24"/>
          <w:szCs w:val="24"/>
        </w:rPr>
        <w:t>2)(</w:t>
      </w:r>
      <w:proofErr w:type="spellStart"/>
      <w:proofErr w:type="gramEnd"/>
      <w:r w:rsidR="004A0F9D" w:rsidRPr="00F23AED">
        <w:rPr>
          <w:rFonts w:ascii="Century Schoolbook" w:hAnsi="Century Schoolbook"/>
          <w:sz w:val="24"/>
          <w:szCs w:val="24"/>
        </w:rPr>
        <w:t>bm</w:t>
      </w:r>
      <w:proofErr w:type="spellEnd"/>
      <w:r w:rsidR="004A0F9D" w:rsidRPr="00F23AED">
        <w:rPr>
          <w:rFonts w:ascii="Century Schoolbook" w:hAnsi="Century Schoolbook"/>
          <w:sz w:val="24"/>
          <w:szCs w:val="24"/>
        </w:rPr>
        <w:t>)6.</w:t>
      </w:r>
    </w:p>
    <w:p w:rsidR="004A0F9D" w:rsidRPr="007105DF" w:rsidRDefault="004A0F9D" w:rsidP="0097667E">
      <w:pPr>
        <w:ind w:firstLine="720"/>
        <w:jc w:val="both"/>
        <w:rPr>
          <w:rFonts w:ascii="Century Schoolbook" w:hAnsi="Century Schoolbook"/>
          <w:sz w:val="24"/>
          <w:szCs w:val="24"/>
        </w:rPr>
      </w:pPr>
      <w:r>
        <w:rPr>
          <w:rFonts w:ascii="Century Schoolbook" w:hAnsi="Century Schoolbook"/>
          <w:b/>
          <w:sz w:val="24"/>
          <w:szCs w:val="24"/>
        </w:rPr>
        <w:t>Deadline.</w:t>
      </w:r>
      <w:r w:rsidR="00FA671B">
        <w:rPr>
          <w:rFonts w:ascii="Century Schoolbook" w:hAnsi="Century Schoolbook"/>
          <w:b/>
          <w:sz w:val="24"/>
          <w:szCs w:val="24"/>
        </w:rPr>
        <w:t xml:space="preserve"> </w:t>
      </w:r>
      <w:r w:rsidR="00FA671B">
        <w:rPr>
          <w:rFonts w:ascii="Century Schoolbook" w:hAnsi="Century Schoolbook"/>
          <w:sz w:val="24"/>
          <w:szCs w:val="24"/>
        </w:rPr>
        <w:t>The NOI is due</w:t>
      </w:r>
      <w:r w:rsidR="007105DF">
        <w:rPr>
          <w:rFonts w:ascii="Century Schoolbook" w:hAnsi="Century Schoolbook"/>
          <w:sz w:val="24"/>
          <w:szCs w:val="24"/>
        </w:rPr>
        <w:t xml:space="preserve"> </w:t>
      </w:r>
      <w:r w:rsidR="007105DF" w:rsidRPr="007105DF">
        <w:rPr>
          <w:rFonts w:ascii="Century Schoolbook" w:hAnsi="Century Schoolbook"/>
          <w:b/>
          <w:sz w:val="24"/>
          <w:szCs w:val="24"/>
        </w:rPr>
        <w:t>within 20 days</w:t>
      </w:r>
      <w:r w:rsidR="007105DF">
        <w:rPr>
          <w:rFonts w:ascii="Century Schoolbook" w:hAnsi="Century Schoolbook"/>
          <w:sz w:val="24"/>
          <w:szCs w:val="24"/>
        </w:rPr>
        <w:t xml:space="preserve"> after the date of sentencing or final adjudication. Wis. Stat. § 809.30(2)(b). </w:t>
      </w:r>
      <w:r w:rsidR="007105DF">
        <w:rPr>
          <w:rFonts w:ascii="Century Schoolbook" w:hAnsi="Century Schoolbook"/>
          <w:b/>
          <w:sz w:val="24"/>
          <w:szCs w:val="24"/>
        </w:rPr>
        <w:t>Exception:</w:t>
      </w:r>
      <w:r w:rsidR="007105DF">
        <w:rPr>
          <w:rFonts w:ascii="Century Schoolbook" w:hAnsi="Century Schoolbook"/>
          <w:sz w:val="24"/>
          <w:szCs w:val="24"/>
        </w:rPr>
        <w:t xml:space="preserve"> In </w:t>
      </w:r>
      <w:r w:rsidR="007105DF" w:rsidRPr="007105DF">
        <w:rPr>
          <w:rFonts w:ascii="Century Schoolbook" w:hAnsi="Century Schoolbook"/>
          <w:b/>
          <w:sz w:val="24"/>
          <w:szCs w:val="24"/>
        </w:rPr>
        <w:t>TPR cases</w:t>
      </w:r>
      <w:r w:rsidR="007105DF">
        <w:rPr>
          <w:rFonts w:ascii="Century Schoolbook" w:hAnsi="Century Schoolbook"/>
          <w:sz w:val="24"/>
          <w:szCs w:val="24"/>
        </w:rPr>
        <w:t xml:space="preserve">, the deadline is </w:t>
      </w:r>
      <w:r w:rsidR="007105DF" w:rsidRPr="007105DF">
        <w:rPr>
          <w:rFonts w:ascii="Century Schoolbook" w:hAnsi="Century Schoolbook"/>
          <w:b/>
          <w:sz w:val="24"/>
          <w:szCs w:val="24"/>
        </w:rPr>
        <w:t>within 30 days</w:t>
      </w:r>
      <w:r w:rsidR="007105DF">
        <w:rPr>
          <w:rFonts w:ascii="Century Schoolbook" w:hAnsi="Century Schoolbook"/>
          <w:sz w:val="24"/>
          <w:szCs w:val="24"/>
        </w:rPr>
        <w:t xml:space="preserve"> after the date of entry of the judgment or order appealed from. Wis. Stat. § 809.107(</w:t>
      </w:r>
      <w:proofErr w:type="gramStart"/>
      <w:r w:rsidR="007105DF">
        <w:rPr>
          <w:rFonts w:ascii="Century Schoolbook" w:hAnsi="Century Schoolbook"/>
          <w:sz w:val="24"/>
          <w:szCs w:val="24"/>
        </w:rPr>
        <w:t>2)(</w:t>
      </w:r>
      <w:proofErr w:type="spellStart"/>
      <w:proofErr w:type="gramEnd"/>
      <w:r w:rsidR="007105DF">
        <w:rPr>
          <w:rFonts w:ascii="Century Schoolbook" w:hAnsi="Century Schoolbook"/>
          <w:sz w:val="24"/>
          <w:szCs w:val="24"/>
        </w:rPr>
        <w:t>bm</w:t>
      </w:r>
      <w:proofErr w:type="spellEnd"/>
      <w:r w:rsidR="007105DF">
        <w:rPr>
          <w:rFonts w:ascii="Century Schoolbook" w:hAnsi="Century Schoolbook"/>
          <w:sz w:val="24"/>
          <w:szCs w:val="24"/>
        </w:rPr>
        <w:t xml:space="preserve">). For information on what to do if the deadline is missed, see </w:t>
      </w:r>
      <w:r w:rsidR="0097667E">
        <w:rPr>
          <w:rFonts w:ascii="Century Schoolbook" w:hAnsi="Century Schoolbook"/>
          <w:sz w:val="24"/>
          <w:szCs w:val="24"/>
        </w:rPr>
        <w:t xml:space="preserve">Section III </w:t>
      </w:r>
      <w:r w:rsidR="007105DF">
        <w:rPr>
          <w:rFonts w:ascii="Century Schoolbook" w:hAnsi="Century Schoolbook"/>
          <w:sz w:val="24"/>
          <w:szCs w:val="24"/>
        </w:rPr>
        <w:t>below.</w:t>
      </w:r>
    </w:p>
    <w:p w:rsidR="007105DF" w:rsidRDefault="004A0F9D" w:rsidP="0097667E">
      <w:pPr>
        <w:ind w:firstLine="720"/>
        <w:jc w:val="both"/>
        <w:rPr>
          <w:rFonts w:ascii="Century Schoolbook" w:hAnsi="Century Schoolbook"/>
          <w:sz w:val="24"/>
          <w:szCs w:val="24"/>
        </w:rPr>
      </w:pPr>
      <w:r>
        <w:rPr>
          <w:rFonts w:ascii="Century Schoolbook" w:hAnsi="Century Schoolbook"/>
          <w:b/>
          <w:sz w:val="24"/>
          <w:szCs w:val="24"/>
        </w:rPr>
        <w:t>Filing.</w:t>
      </w:r>
      <w:r w:rsidR="007105DF">
        <w:rPr>
          <w:rFonts w:ascii="Century Schoolbook" w:hAnsi="Century Schoolbook"/>
          <w:b/>
          <w:sz w:val="24"/>
          <w:szCs w:val="24"/>
        </w:rPr>
        <w:t xml:space="preserve"> </w:t>
      </w:r>
      <w:r w:rsidR="007105DF">
        <w:rPr>
          <w:rFonts w:ascii="Century Schoolbook" w:hAnsi="Century Schoolbook"/>
          <w:sz w:val="24"/>
          <w:szCs w:val="24"/>
        </w:rPr>
        <w:t xml:space="preserve">The NOI must be electronically filed </w:t>
      </w:r>
      <w:r w:rsidR="007105DF" w:rsidRPr="0097667E">
        <w:rPr>
          <w:rFonts w:ascii="Century Schoolbook" w:hAnsi="Century Schoolbook"/>
          <w:b/>
          <w:sz w:val="24"/>
          <w:szCs w:val="24"/>
        </w:rPr>
        <w:t>in the circuit court</w:t>
      </w:r>
      <w:r w:rsidR="007105DF">
        <w:rPr>
          <w:rFonts w:ascii="Century Schoolbook" w:hAnsi="Century Schoolbook"/>
          <w:sz w:val="24"/>
          <w:szCs w:val="24"/>
        </w:rPr>
        <w:t>. Wis. Stat. §§ 809.30(</w:t>
      </w:r>
      <w:proofErr w:type="gramStart"/>
      <w:r w:rsidR="007105DF">
        <w:rPr>
          <w:rFonts w:ascii="Century Schoolbook" w:hAnsi="Century Schoolbook"/>
          <w:sz w:val="24"/>
          <w:szCs w:val="24"/>
        </w:rPr>
        <w:t>2)(</w:t>
      </w:r>
      <w:proofErr w:type="spellStart"/>
      <w:proofErr w:type="gramEnd"/>
      <w:r w:rsidR="007105DF">
        <w:rPr>
          <w:rFonts w:ascii="Century Schoolbook" w:hAnsi="Century Schoolbook"/>
          <w:sz w:val="24"/>
          <w:szCs w:val="24"/>
        </w:rPr>
        <w:t>bm</w:t>
      </w:r>
      <w:proofErr w:type="spellEnd"/>
      <w:r w:rsidR="007105DF">
        <w:rPr>
          <w:rFonts w:ascii="Century Schoolbook" w:hAnsi="Century Schoolbook"/>
          <w:sz w:val="24"/>
          <w:szCs w:val="24"/>
        </w:rPr>
        <w:t>); 809.107(2m)(</w:t>
      </w:r>
      <w:proofErr w:type="spellStart"/>
      <w:r w:rsidR="007105DF">
        <w:rPr>
          <w:rFonts w:ascii="Century Schoolbook" w:hAnsi="Century Schoolbook"/>
          <w:sz w:val="24"/>
          <w:szCs w:val="24"/>
        </w:rPr>
        <w:t>bm</w:t>
      </w:r>
      <w:proofErr w:type="spellEnd"/>
      <w:r w:rsidR="007105DF">
        <w:rPr>
          <w:rFonts w:ascii="Century Schoolbook" w:hAnsi="Century Schoolbook"/>
          <w:sz w:val="24"/>
          <w:szCs w:val="24"/>
        </w:rPr>
        <w:t xml:space="preserve">). </w:t>
      </w:r>
    </w:p>
    <w:p w:rsidR="004A0F9D" w:rsidRPr="00456ABF" w:rsidRDefault="007105DF" w:rsidP="0097667E">
      <w:pPr>
        <w:ind w:firstLine="720"/>
        <w:jc w:val="both"/>
        <w:rPr>
          <w:rFonts w:ascii="Century Schoolbook" w:hAnsi="Century Schoolbook"/>
          <w:color w:val="FF0000"/>
          <w:sz w:val="24"/>
          <w:szCs w:val="24"/>
        </w:rPr>
      </w:pPr>
      <w:r>
        <w:rPr>
          <w:rFonts w:ascii="Century Schoolbook" w:hAnsi="Century Schoolbook"/>
          <w:b/>
          <w:sz w:val="24"/>
          <w:szCs w:val="24"/>
        </w:rPr>
        <w:lastRenderedPageBreak/>
        <w:t xml:space="preserve">Notifying SPD appellate. </w:t>
      </w:r>
      <w:r>
        <w:rPr>
          <w:rFonts w:ascii="Century Schoolbook" w:hAnsi="Century Schoolbook"/>
          <w:sz w:val="24"/>
          <w:szCs w:val="24"/>
        </w:rPr>
        <w:t>Please email</w:t>
      </w:r>
      <w:r w:rsidR="005005D7">
        <w:rPr>
          <w:rFonts w:ascii="Century Schoolbook" w:hAnsi="Century Schoolbook"/>
          <w:sz w:val="24"/>
          <w:szCs w:val="24"/>
        </w:rPr>
        <w:t xml:space="preserve"> </w:t>
      </w:r>
      <w:r w:rsidR="005005D7" w:rsidRPr="00083522">
        <w:rPr>
          <w:rFonts w:ascii="Century Schoolbook" w:hAnsi="Century Schoolbook"/>
          <w:sz w:val="24"/>
          <w:szCs w:val="24"/>
        </w:rPr>
        <w:t>a copy of</w:t>
      </w:r>
      <w:r w:rsidRPr="00083522">
        <w:rPr>
          <w:rFonts w:ascii="Century Schoolbook" w:hAnsi="Century Schoolbook"/>
          <w:sz w:val="24"/>
          <w:szCs w:val="24"/>
        </w:rPr>
        <w:t xml:space="preserve"> </w:t>
      </w:r>
      <w:r>
        <w:rPr>
          <w:rFonts w:ascii="Century Schoolbook" w:hAnsi="Century Schoolbook"/>
          <w:sz w:val="24"/>
          <w:szCs w:val="24"/>
        </w:rPr>
        <w:t>the file</w:t>
      </w:r>
      <w:r w:rsidR="00456ABF" w:rsidRPr="00083522">
        <w:rPr>
          <w:rFonts w:ascii="Century Schoolbook" w:hAnsi="Century Schoolbook"/>
          <w:sz w:val="24"/>
          <w:szCs w:val="24"/>
        </w:rPr>
        <w:t>-</w:t>
      </w:r>
      <w:r w:rsidR="0097667E">
        <w:rPr>
          <w:rFonts w:ascii="Century Schoolbook" w:hAnsi="Century Schoolbook"/>
          <w:sz w:val="24"/>
          <w:szCs w:val="24"/>
        </w:rPr>
        <w:t>stamped</w:t>
      </w:r>
      <w:r>
        <w:rPr>
          <w:rFonts w:ascii="Century Schoolbook" w:hAnsi="Century Schoolbook"/>
          <w:sz w:val="24"/>
          <w:szCs w:val="24"/>
        </w:rPr>
        <w:t xml:space="preserve"> NOI to </w:t>
      </w:r>
      <w:hyperlink r:id="rId10" w:history="1">
        <w:r w:rsidRPr="0085522E">
          <w:rPr>
            <w:rStyle w:val="Hyperlink"/>
            <w:rFonts w:ascii="Century Schoolbook" w:hAnsi="Century Schoolbook"/>
            <w:b/>
            <w:sz w:val="24"/>
            <w:szCs w:val="24"/>
          </w:rPr>
          <w:t>madisonappintake@opd.wi.gov</w:t>
        </w:r>
      </w:hyperlink>
      <w:r>
        <w:rPr>
          <w:rFonts w:ascii="Century Schoolbook" w:hAnsi="Century Schoolbook"/>
          <w:sz w:val="24"/>
          <w:szCs w:val="24"/>
        </w:rPr>
        <w:t>. The clerk is required to send</w:t>
      </w:r>
      <w:r w:rsidR="0097667E">
        <w:rPr>
          <w:rFonts w:ascii="Century Schoolbook" w:hAnsi="Century Schoolbook"/>
          <w:sz w:val="24"/>
          <w:szCs w:val="24"/>
        </w:rPr>
        <w:t xml:space="preserve"> the NOI and other materials</w:t>
      </w:r>
      <w:r>
        <w:rPr>
          <w:rFonts w:ascii="Century Schoolbook" w:hAnsi="Century Schoolbook"/>
          <w:sz w:val="24"/>
          <w:szCs w:val="24"/>
        </w:rPr>
        <w:t xml:space="preserve"> to the SPD within 5 days, but mistakes happen</w:t>
      </w:r>
      <w:r w:rsidR="00207DA3">
        <w:rPr>
          <w:rFonts w:ascii="Century Schoolbook" w:hAnsi="Century Schoolbook"/>
          <w:color w:val="FF0000"/>
          <w:sz w:val="24"/>
          <w:szCs w:val="24"/>
        </w:rPr>
        <w:t xml:space="preserve"> </w:t>
      </w:r>
      <w:r w:rsidR="00207DA3" w:rsidRPr="00083522">
        <w:rPr>
          <w:rFonts w:ascii="Century Schoolbook" w:hAnsi="Century Schoolbook"/>
          <w:sz w:val="24"/>
          <w:szCs w:val="24"/>
        </w:rPr>
        <w:t>and you letting appellate intake staff know about the appeal ensures your client’s appeal rights are protected in the not uncommon event the clerk’s office fails to forward materials</w:t>
      </w:r>
      <w:r>
        <w:rPr>
          <w:rFonts w:ascii="Century Schoolbook" w:hAnsi="Century Schoolbook"/>
          <w:sz w:val="24"/>
          <w:szCs w:val="24"/>
        </w:rPr>
        <w:t xml:space="preserve">. Emailing the NOI </w:t>
      </w:r>
      <w:r w:rsidR="00207DA3" w:rsidRPr="00083522">
        <w:rPr>
          <w:rFonts w:ascii="Century Schoolbook" w:hAnsi="Century Schoolbook"/>
          <w:sz w:val="24"/>
          <w:szCs w:val="24"/>
        </w:rPr>
        <w:t>also</w:t>
      </w:r>
      <w:r w:rsidR="00207DA3">
        <w:rPr>
          <w:rFonts w:ascii="Century Schoolbook" w:hAnsi="Century Schoolbook"/>
          <w:color w:val="FF0000"/>
          <w:sz w:val="24"/>
          <w:szCs w:val="24"/>
        </w:rPr>
        <w:t xml:space="preserve"> </w:t>
      </w:r>
      <w:r>
        <w:rPr>
          <w:rFonts w:ascii="Century Schoolbook" w:hAnsi="Century Schoolbook"/>
          <w:sz w:val="24"/>
          <w:szCs w:val="24"/>
        </w:rPr>
        <w:t xml:space="preserve">ensures SPD </w:t>
      </w:r>
      <w:r w:rsidR="00314354">
        <w:rPr>
          <w:rFonts w:ascii="Century Schoolbook" w:hAnsi="Century Schoolbook"/>
          <w:sz w:val="24"/>
          <w:szCs w:val="24"/>
        </w:rPr>
        <w:t>A</w:t>
      </w:r>
      <w:r>
        <w:rPr>
          <w:rFonts w:ascii="Century Schoolbook" w:hAnsi="Century Schoolbook"/>
          <w:sz w:val="24"/>
          <w:szCs w:val="24"/>
        </w:rPr>
        <w:t xml:space="preserve">ppellate knows the client wants counsel appointed. </w:t>
      </w:r>
      <w:r w:rsidR="00207DA3" w:rsidRPr="00083522">
        <w:rPr>
          <w:rFonts w:ascii="Century Schoolbook" w:hAnsi="Century Schoolbook"/>
          <w:sz w:val="24"/>
          <w:szCs w:val="24"/>
        </w:rPr>
        <w:t>I</w:t>
      </w:r>
      <w:r>
        <w:rPr>
          <w:rFonts w:ascii="Century Schoolbook" w:hAnsi="Century Schoolbook"/>
          <w:sz w:val="24"/>
          <w:szCs w:val="24"/>
        </w:rPr>
        <w:t xml:space="preserve">t is helpful if you include the trial attorney questionnaire </w:t>
      </w:r>
      <w:r w:rsidR="0097667E">
        <w:rPr>
          <w:rFonts w:ascii="Century Schoolbook" w:hAnsi="Century Schoolbook"/>
          <w:sz w:val="24"/>
          <w:szCs w:val="24"/>
        </w:rPr>
        <w:t>which</w:t>
      </w:r>
      <w:r>
        <w:rPr>
          <w:rFonts w:ascii="Century Schoolbook" w:hAnsi="Century Schoolbook"/>
          <w:sz w:val="24"/>
          <w:szCs w:val="24"/>
        </w:rPr>
        <w:t xml:space="preserve"> can be found on </w:t>
      </w:r>
      <w:r w:rsidR="0097667E">
        <w:rPr>
          <w:rFonts w:ascii="Century Schoolbook" w:hAnsi="Century Schoolbook"/>
          <w:sz w:val="24"/>
          <w:szCs w:val="24"/>
        </w:rPr>
        <w:t>the SPD</w:t>
      </w:r>
      <w:r>
        <w:rPr>
          <w:rFonts w:ascii="Century Schoolbook" w:hAnsi="Century Schoolbook"/>
          <w:sz w:val="24"/>
          <w:szCs w:val="24"/>
        </w:rPr>
        <w:t xml:space="preserve"> website</w:t>
      </w:r>
      <w:r w:rsidR="00207DA3">
        <w:rPr>
          <w:rFonts w:ascii="Century Schoolbook" w:hAnsi="Century Schoolbook"/>
          <w:sz w:val="24"/>
          <w:szCs w:val="24"/>
        </w:rPr>
        <w:t xml:space="preserve"> </w:t>
      </w:r>
      <w:r w:rsidR="00207DA3" w:rsidRPr="00083522">
        <w:rPr>
          <w:rFonts w:ascii="Century Schoolbook" w:hAnsi="Century Schoolbook"/>
          <w:sz w:val="24"/>
          <w:szCs w:val="24"/>
        </w:rPr>
        <w:t xml:space="preserve">at this </w:t>
      </w:r>
      <w:hyperlink r:id="rId11" w:history="1">
        <w:r w:rsidR="00207DA3" w:rsidRPr="000868A8">
          <w:rPr>
            <w:rStyle w:val="Hyperlink"/>
            <w:rFonts w:ascii="Century Schoolbook" w:hAnsi="Century Schoolbook"/>
            <w:sz w:val="24"/>
            <w:szCs w:val="24"/>
          </w:rPr>
          <w:t>link</w:t>
        </w:r>
      </w:hyperlink>
      <w:r>
        <w:rPr>
          <w:rFonts w:ascii="Century Schoolbook" w:hAnsi="Century Schoolbook"/>
          <w:sz w:val="24"/>
          <w:szCs w:val="24"/>
        </w:rPr>
        <w:t>.</w:t>
      </w:r>
      <w:r w:rsidR="00456ABF">
        <w:rPr>
          <w:rFonts w:ascii="Century Schoolbook" w:hAnsi="Century Schoolbook"/>
          <w:color w:val="FF0000"/>
          <w:sz w:val="24"/>
          <w:szCs w:val="24"/>
        </w:rPr>
        <w:t xml:space="preserve"> </w:t>
      </w:r>
    </w:p>
    <w:p w:rsidR="00DB46AA" w:rsidRPr="00890CB6" w:rsidRDefault="00DB46AA" w:rsidP="00890CB6">
      <w:pPr>
        <w:pStyle w:val="ListParagraph"/>
        <w:numPr>
          <w:ilvl w:val="0"/>
          <w:numId w:val="1"/>
        </w:numPr>
        <w:ind w:left="720"/>
        <w:rPr>
          <w:rFonts w:ascii="Century Schoolbook" w:hAnsi="Century Schoolbook"/>
          <w:b/>
          <w:sz w:val="24"/>
          <w:szCs w:val="24"/>
        </w:rPr>
      </w:pPr>
      <w:r w:rsidRPr="00890CB6">
        <w:rPr>
          <w:rFonts w:ascii="Century Schoolbook" w:hAnsi="Century Schoolbook"/>
          <w:b/>
          <w:sz w:val="24"/>
          <w:szCs w:val="24"/>
        </w:rPr>
        <w:t>You missed the NOI deadline – here’s what to do.</w:t>
      </w:r>
    </w:p>
    <w:p w:rsidR="00DB46AA" w:rsidRDefault="00DB46AA" w:rsidP="0097667E">
      <w:pPr>
        <w:ind w:firstLine="720"/>
        <w:jc w:val="both"/>
        <w:rPr>
          <w:rFonts w:ascii="Century Schoolbook" w:hAnsi="Century Schoolbook"/>
          <w:sz w:val="24"/>
          <w:szCs w:val="24"/>
        </w:rPr>
      </w:pPr>
      <w:r>
        <w:rPr>
          <w:rFonts w:ascii="Century Schoolbook" w:hAnsi="Century Schoolbook"/>
          <w:sz w:val="24"/>
          <w:szCs w:val="24"/>
        </w:rPr>
        <w:t>The SPD is prohibited from appointing appellate counsel for</w:t>
      </w:r>
      <w:r w:rsidR="0097667E">
        <w:rPr>
          <w:rFonts w:ascii="Century Schoolbook" w:hAnsi="Century Schoolbook"/>
          <w:sz w:val="24"/>
          <w:szCs w:val="24"/>
        </w:rPr>
        <w:t xml:space="preserve"> a</w:t>
      </w:r>
      <w:r>
        <w:rPr>
          <w:rFonts w:ascii="Century Schoolbook" w:hAnsi="Century Schoolbook"/>
          <w:sz w:val="24"/>
          <w:szCs w:val="24"/>
        </w:rPr>
        <w:t xml:space="preserve"> direct appeal if the NOI is not timely filed. Wis. Stat. § 977.05(6)(f). But</w:t>
      </w:r>
      <w:r w:rsidR="0097667E">
        <w:rPr>
          <w:rFonts w:ascii="Century Schoolbook" w:hAnsi="Century Schoolbook"/>
          <w:sz w:val="24"/>
          <w:szCs w:val="24"/>
        </w:rPr>
        <w:t>,</w:t>
      </w:r>
      <w:r>
        <w:rPr>
          <w:rFonts w:ascii="Century Schoolbook" w:hAnsi="Century Schoolbook"/>
          <w:sz w:val="24"/>
          <w:szCs w:val="24"/>
        </w:rPr>
        <w:t xml:space="preserve"> </w:t>
      </w:r>
      <w:r w:rsidR="003E0ADC">
        <w:rPr>
          <w:rFonts w:ascii="Century Schoolbook" w:hAnsi="Century Schoolbook"/>
          <w:sz w:val="24"/>
          <w:szCs w:val="24"/>
        </w:rPr>
        <w:t>the SPD</w:t>
      </w:r>
      <w:r>
        <w:rPr>
          <w:rFonts w:ascii="Century Schoolbook" w:hAnsi="Century Schoolbook"/>
          <w:sz w:val="24"/>
          <w:szCs w:val="24"/>
        </w:rPr>
        <w:t xml:space="preserve"> </w:t>
      </w:r>
      <w:r w:rsidR="00FF3F6A">
        <w:rPr>
          <w:rFonts w:ascii="Century Schoolbook" w:hAnsi="Century Schoolbook"/>
          <w:sz w:val="24"/>
          <w:szCs w:val="24"/>
        </w:rPr>
        <w:t>can</w:t>
      </w:r>
      <w:r>
        <w:rPr>
          <w:rFonts w:ascii="Century Schoolbook" w:hAnsi="Century Schoolbook"/>
          <w:sz w:val="24"/>
          <w:szCs w:val="24"/>
        </w:rPr>
        <w:t xml:space="preserve"> appoint counsel if the deadline is extended. </w:t>
      </w:r>
      <w:r>
        <w:rPr>
          <w:rFonts w:ascii="Century Schoolbook" w:hAnsi="Century Schoolbook"/>
          <w:i/>
          <w:sz w:val="24"/>
          <w:szCs w:val="24"/>
        </w:rPr>
        <w:t>Id.</w:t>
      </w:r>
      <w:r>
        <w:rPr>
          <w:rFonts w:ascii="Century Schoolbook" w:hAnsi="Century Schoolbook"/>
          <w:sz w:val="24"/>
          <w:szCs w:val="24"/>
        </w:rPr>
        <w:t xml:space="preserve"> </w:t>
      </w:r>
    </w:p>
    <w:p w:rsidR="00DB46AA" w:rsidRDefault="00FF3F6A" w:rsidP="0097667E">
      <w:pPr>
        <w:ind w:firstLine="720"/>
        <w:jc w:val="both"/>
        <w:rPr>
          <w:rFonts w:ascii="Century Schoolbook" w:hAnsi="Century Schoolbook"/>
          <w:sz w:val="24"/>
          <w:szCs w:val="24"/>
        </w:rPr>
      </w:pPr>
      <w:r>
        <w:rPr>
          <w:rFonts w:ascii="Century Schoolbook" w:hAnsi="Century Schoolbook"/>
          <w:sz w:val="24"/>
          <w:szCs w:val="24"/>
        </w:rPr>
        <w:t xml:space="preserve">If you filed a late NOI, you must </w:t>
      </w:r>
      <w:r w:rsidR="00F47632">
        <w:rPr>
          <w:rFonts w:ascii="Century Schoolbook" w:hAnsi="Century Schoolbook"/>
          <w:sz w:val="24"/>
          <w:szCs w:val="24"/>
        </w:rPr>
        <w:t>also</w:t>
      </w:r>
      <w:r>
        <w:rPr>
          <w:rFonts w:ascii="Century Schoolbook" w:hAnsi="Century Schoolbook"/>
          <w:sz w:val="24"/>
          <w:szCs w:val="24"/>
        </w:rPr>
        <w:t xml:space="preserve"> file a motion to extend the deadline</w:t>
      </w:r>
      <w:r w:rsidR="00207DA3" w:rsidRPr="00083522">
        <w:rPr>
          <w:rFonts w:ascii="Century Schoolbook" w:hAnsi="Century Schoolbook"/>
          <w:sz w:val="24"/>
          <w:szCs w:val="24"/>
        </w:rPr>
        <w:t>. The motion must be e-filed</w:t>
      </w:r>
      <w:r w:rsidRPr="00083522">
        <w:rPr>
          <w:rFonts w:ascii="Century Schoolbook" w:hAnsi="Century Schoolbook"/>
          <w:sz w:val="24"/>
          <w:szCs w:val="24"/>
        </w:rPr>
        <w:t xml:space="preserve"> </w:t>
      </w:r>
      <w:r>
        <w:rPr>
          <w:rFonts w:ascii="Century Schoolbook" w:hAnsi="Century Schoolbook"/>
          <w:b/>
          <w:sz w:val="24"/>
          <w:szCs w:val="24"/>
        </w:rPr>
        <w:t>in the court of appeals</w:t>
      </w:r>
      <w:r>
        <w:rPr>
          <w:rFonts w:ascii="Century Schoolbook" w:hAnsi="Century Schoolbook"/>
          <w:sz w:val="24"/>
          <w:szCs w:val="24"/>
        </w:rPr>
        <w:t>.</w:t>
      </w:r>
      <w:r w:rsidR="00207DA3">
        <w:rPr>
          <w:rFonts w:ascii="Century Schoolbook" w:hAnsi="Century Schoolbook"/>
          <w:sz w:val="24"/>
          <w:szCs w:val="24"/>
        </w:rPr>
        <w:t xml:space="preserve"> </w:t>
      </w:r>
      <w:r w:rsidR="00207DA3" w:rsidRPr="00083522">
        <w:rPr>
          <w:rFonts w:ascii="Century Schoolbook" w:hAnsi="Century Schoolbook"/>
          <w:sz w:val="24"/>
          <w:szCs w:val="24"/>
        </w:rPr>
        <w:t>Wis. Stat. § 809.82.</w:t>
      </w:r>
      <w:r w:rsidRPr="00083522">
        <w:rPr>
          <w:rFonts w:ascii="Century Schoolbook" w:hAnsi="Century Schoolbook"/>
          <w:sz w:val="24"/>
          <w:szCs w:val="24"/>
        </w:rPr>
        <w:t xml:space="preserve"> </w:t>
      </w:r>
      <w:r>
        <w:rPr>
          <w:rFonts w:ascii="Century Schoolbook" w:hAnsi="Century Schoolbook"/>
          <w:sz w:val="24"/>
          <w:szCs w:val="24"/>
        </w:rPr>
        <w:t xml:space="preserve">Form motions to extend can be found on the </w:t>
      </w:r>
      <w:hyperlink r:id="rId12" w:history="1">
        <w:r w:rsidRPr="00472EFA">
          <w:rPr>
            <w:rStyle w:val="Hyperlink"/>
            <w:rFonts w:ascii="Century Schoolbook" w:hAnsi="Century Schoolbook"/>
            <w:sz w:val="24"/>
            <w:szCs w:val="24"/>
          </w:rPr>
          <w:t>SPD website</w:t>
        </w:r>
        <w:r w:rsidR="00F87E5E" w:rsidRPr="00472EFA">
          <w:rPr>
            <w:rStyle w:val="Hyperlink"/>
            <w:rFonts w:ascii="Century Schoolbook" w:hAnsi="Century Schoolbook"/>
            <w:sz w:val="24"/>
            <w:szCs w:val="24"/>
          </w:rPr>
          <w:t>.</w:t>
        </w:r>
      </w:hyperlink>
      <w:r w:rsidR="00314354">
        <w:rPr>
          <w:rFonts w:ascii="Century Schoolbook" w:hAnsi="Century Schoolbook"/>
          <w:sz w:val="24"/>
          <w:szCs w:val="24"/>
        </w:rPr>
        <w:t xml:space="preserve"> </w:t>
      </w:r>
    </w:p>
    <w:p w:rsidR="00FF3F6A" w:rsidRDefault="00FF3F6A" w:rsidP="004D0D38">
      <w:pPr>
        <w:ind w:firstLine="720"/>
        <w:rPr>
          <w:rFonts w:ascii="Century Schoolbook" w:hAnsi="Century Schoolbook"/>
          <w:sz w:val="24"/>
          <w:szCs w:val="24"/>
        </w:rPr>
      </w:pPr>
      <w:r w:rsidRPr="00FF3F6A">
        <w:rPr>
          <w:rFonts w:ascii="Century Schoolbook" w:hAnsi="Century Schoolbook"/>
          <w:b/>
          <w:sz w:val="24"/>
          <w:szCs w:val="24"/>
        </w:rPr>
        <w:t>How to file</w:t>
      </w:r>
      <w:r w:rsidR="00F47632">
        <w:rPr>
          <w:rFonts w:ascii="Century Schoolbook" w:hAnsi="Century Schoolbook"/>
          <w:b/>
          <w:sz w:val="24"/>
          <w:szCs w:val="24"/>
        </w:rPr>
        <w:t xml:space="preserve"> a motion to </w:t>
      </w:r>
      <w:r w:rsidR="00207DA3" w:rsidRPr="00083522">
        <w:rPr>
          <w:rFonts w:ascii="Century Schoolbook" w:hAnsi="Century Schoolbook"/>
          <w:b/>
          <w:sz w:val="24"/>
          <w:szCs w:val="24"/>
        </w:rPr>
        <w:t>enlarge appeal deadlines</w:t>
      </w:r>
      <w:r w:rsidRPr="00FF3F6A">
        <w:rPr>
          <w:rFonts w:ascii="Century Schoolbook" w:hAnsi="Century Schoolbook"/>
          <w:b/>
          <w:sz w:val="24"/>
          <w:szCs w:val="24"/>
        </w:rPr>
        <w:t>.</w:t>
      </w:r>
      <w:r>
        <w:rPr>
          <w:rFonts w:ascii="Century Schoolbook" w:hAnsi="Century Schoolbook"/>
          <w:b/>
          <w:sz w:val="24"/>
          <w:szCs w:val="24"/>
        </w:rPr>
        <w:t xml:space="preserve"> </w:t>
      </w:r>
      <w:r w:rsidR="00F47632">
        <w:rPr>
          <w:rFonts w:ascii="Century Schoolbook" w:hAnsi="Century Schoolbook"/>
          <w:sz w:val="24"/>
          <w:szCs w:val="24"/>
        </w:rPr>
        <w:t xml:space="preserve">You electronically file the motion to </w:t>
      </w:r>
      <w:r w:rsidR="00207DA3" w:rsidRPr="00083522">
        <w:rPr>
          <w:rFonts w:ascii="Century Schoolbook" w:hAnsi="Century Schoolbook"/>
          <w:sz w:val="24"/>
          <w:szCs w:val="24"/>
        </w:rPr>
        <w:t>enlarge appeal deadlines</w:t>
      </w:r>
      <w:r w:rsidR="00F47632" w:rsidRPr="00083522">
        <w:rPr>
          <w:rFonts w:ascii="Century Schoolbook" w:hAnsi="Century Schoolbook"/>
          <w:sz w:val="24"/>
          <w:szCs w:val="24"/>
        </w:rPr>
        <w:t xml:space="preserve"> </w:t>
      </w:r>
      <w:r w:rsidR="00F47632">
        <w:rPr>
          <w:rFonts w:ascii="Century Schoolbook" w:hAnsi="Century Schoolbook"/>
          <w:sz w:val="24"/>
          <w:szCs w:val="24"/>
        </w:rPr>
        <w:t>in the court of appeals</w:t>
      </w:r>
      <w:r w:rsidR="00F47632" w:rsidRPr="00456ABF">
        <w:rPr>
          <w:rFonts w:ascii="Century Schoolbook" w:hAnsi="Century Schoolbook"/>
          <w:sz w:val="24"/>
          <w:szCs w:val="24"/>
        </w:rPr>
        <w:t xml:space="preserve">. </w:t>
      </w:r>
      <w:r>
        <w:rPr>
          <w:rFonts w:ascii="Century Schoolbook" w:hAnsi="Century Schoolbook"/>
          <w:sz w:val="24"/>
          <w:szCs w:val="24"/>
        </w:rPr>
        <w:t xml:space="preserve">A motion to </w:t>
      </w:r>
      <w:r w:rsidR="00207DA3" w:rsidRPr="00083522">
        <w:rPr>
          <w:rFonts w:ascii="Century Schoolbook" w:hAnsi="Century Schoolbook"/>
          <w:sz w:val="24"/>
          <w:szCs w:val="24"/>
        </w:rPr>
        <w:t xml:space="preserve">enlarge an appeal deadline </w:t>
      </w:r>
      <w:r>
        <w:rPr>
          <w:rFonts w:ascii="Century Schoolbook" w:hAnsi="Century Schoolbook"/>
          <w:sz w:val="24"/>
          <w:szCs w:val="24"/>
        </w:rPr>
        <w:t xml:space="preserve">is a “pre-appeal motion” and </w:t>
      </w:r>
      <w:r w:rsidR="00456ABF" w:rsidRPr="00083522">
        <w:rPr>
          <w:rFonts w:ascii="Century Schoolbook" w:hAnsi="Century Schoolbook"/>
          <w:sz w:val="24"/>
          <w:szCs w:val="24"/>
        </w:rPr>
        <w:t xml:space="preserve">directions on how to file a pre-appeal motion </w:t>
      </w:r>
      <w:r>
        <w:rPr>
          <w:rFonts w:ascii="Century Schoolbook" w:hAnsi="Century Schoolbook"/>
          <w:sz w:val="24"/>
          <w:szCs w:val="24"/>
        </w:rPr>
        <w:t>can be found at</w:t>
      </w:r>
      <w:r w:rsidR="004D0D38">
        <w:rPr>
          <w:rFonts w:ascii="Century Schoolbook" w:hAnsi="Century Schoolbook"/>
          <w:sz w:val="24"/>
          <w:szCs w:val="24"/>
        </w:rPr>
        <w:t>:</w:t>
      </w:r>
      <w:r>
        <w:rPr>
          <w:rFonts w:ascii="Century Schoolbook" w:hAnsi="Century Schoolbook"/>
          <w:sz w:val="24"/>
          <w:szCs w:val="24"/>
        </w:rPr>
        <w:t xml:space="preserve"> </w:t>
      </w:r>
      <w:hyperlink r:id="rId13" w:history="1">
        <w:r w:rsidRPr="0085522E">
          <w:rPr>
            <w:rStyle w:val="Hyperlink"/>
            <w:rFonts w:ascii="Century Schoolbook" w:hAnsi="Century Schoolbook"/>
            <w:sz w:val="24"/>
            <w:szCs w:val="24"/>
          </w:rPr>
          <w:t>https://www.wicourts.gov/ecourts/efileappellate/docs/fileapreappealmotion.pdf</w:t>
        </w:r>
      </w:hyperlink>
      <w:r>
        <w:rPr>
          <w:rFonts w:ascii="Century Schoolbook" w:hAnsi="Century Schoolbook"/>
          <w:sz w:val="24"/>
          <w:szCs w:val="24"/>
        </w:rPr>
        <w:t xml:space="preserve">. </w:t>
      </w:r>
    </w:p>
    <w:p w:rsidR="009C3FC0" w:rsidRPr="00775A72" w:rsidRDefault="009C3FC0" w:rsidP="0097667E">
      <w:pPr>
        <w:ind w:firstLine="720"/>
        <w:jc w:val="both"/>
        <w:rPr>
          <w:rFonts w:ascii="Century Schoolbook" w:hAnsi="Century Schoolbook"/>
          <w:strike/>
          <w:sz w:val="24"/>
          <w:szCs w:val="24"/>
        </w:rPr>
      </w:pPr>
      <w:r>
        <w:rPr>
          <w:rFonts w:ascii="Century Schoolbook" w:hAnsi="Century Schoolbook"/>
          <w:b/>
          <w:sz w:val="24"/>
          <w:szCs w:val="24"/>
        </w:rPr>
        <w:t xml:space="preserve">Content. </w:t>
      </w:r>
      <w:r w:rsidR="00456ABF" w:rsidRPr="00083522">
        <w:rPr>
          <w:rFonts w:ascii="Century Schoolbook" w:hAnsi="Century Schoolbook"/>
          <w:sz w:val="24"/>
          <w:szCs w:val="24"/>
        </w:rPr>
        <w:t xml:space="preserve">The standard the court of appeals will apply when deciding a motion to enlarge appeal deadlines is “good cause shown,” meaning </w:t>
      </w:r>
      <w:r w:rsidR="00F4476A">
        <w:rPr>
          <w:rFonts w:ascii="Century Schoolbook" w:hAnsi="Century Schoolbook"/>
          <w:sz w:val="24"/>
          <w:szCs w:val="24"/>
        </w:rPr>
        <w:t>y</w:t>
      </w:r>
      <w:r>
        <w:rPr>
          <w:rFonts w:ascii="Century Schoolbook" w:hAnsi="Century Schoolbook"/>
          <w:sz w:val="24"/>
          <w:szCs w:val="24"/>
        </w:rPr>
        <w:t xml:space="preserve">ou </w:t>
      </w:r>
      <w:r w:rsidR="00456ABF" w:rsidRPr="00083522">
        <w:rPr>
          <w:rFonts w:ascii="Century Schoolbook" w:hAnsi="Century Schoolbook"/>
          <w:sz w:val="24"/>
          <w:szCs w:val="24"/>
        </w:rPr>
        <w:t xml:space="preserve">must </w:t>
      </w:r>
      <w:r>
        <w:rPr>
          <w:rFonts w:ascii="Century Schoolbook" w:hAnsi="Century Schoolbook"/>
          <w:sz w:val="24"/>
          <w:szCs w:val="24"/>
        </w:rPr>
        <w:t>explain why the NOI was not timely filed</w:t>
      </w:r>
      <w:r w:rsidR="00456ABF">
        <w:rPr>
          <w:rFonts w:ascii="Century Schoolbook" w:hAnsi="Century Schoolbook"/>
          <w:sz w:val="24"/>
          <w:szCs w:val="24"/>
        </w:rPr>
        <w:t xml:space="preserve"> </w:t>
      </w:r>
      <w:r w:rsidR="00456ABF" w:rsidRPr="00083522">
        <w:rPr>
          <w:rFonts w:ascii="Century Schoolbook" w:hAnsi="Century Schoolbook"/>
          <w:sz w:val="24"/>
          <w:szCs w:val="24"/>
        </w:rPr>
        <w:t>from which the court can find good cause to grant an extension</w:t>
      </w:r>
      <w:r>
        <w:rPr>
          <w:rFonts w:ascii="Century Schoolbook" w:hAnsi="Century Schoolbook"/>
          <w:sz w:val="24"/>
          <w:szCs w:val="24"/>
        </w:rPr>
        <w:t xml:space="preserve">. </w:t>
      </w:r>
      <w:r w:rsidR="00456ABF" w:rsidRPr="00083522">
        <w:rPr>
          <w:rFonts w:ascii="Century Schoolbook" w:hAnsi="Century Schoolbook"/>
          <w:sz w:val="24"/>
          <w:szCs w:val="24"/>
        </w:rPr>
        <w:t xml:space="preserve">Wis. Stat. § 809.82(2). </w:t>
      </w:r>
      <w:r w:rsidR="00775A72" w:rsidRPr="00083522">
        <w:rPr>
          <w:rFonts w:ascii="Century Schoolbook" w:hAnsi="Century Schoolbook"/>
          <w:sz w:val="24"/>
          <w:szCs w:val="24"/>
        </w:rPr>
        <w:t xml:space="preserve">Examples of “good cause” might </w:t>
      </w:r>
      <w:r w:rsidR="00A150A4" w:rsidRPr="00083522">
        <w:rPr>
          <w:rFonts w:ascii="Century Schoolbook" w:hAnsi="Century Schoolbook"/>
          <w:sz w:val="24"/>
          <w:szCs w:val="24"/>
        </w:rPr>
        <w:t xml:space="preserve">be </w:t>
      </w:r>
      <w:r>
        <w:rPr>
          <w:rFonts w:ascii="Century Schoolbook" w:hAnsi="Century Schoolbook"/>
          <w:sz w:val="24"/>
          <w:szCs w:val="24"/>
        </w:rPr>
        <w:t xml:space="preserve">an innocent mistake </w:t>
      </w:r>
      <w:r w:rsidR="00775A72" w:rsidRPr="00083522">
        <w:rPr>
          <w:rFonts w:ascii="Century Schoolbook" w:hAnsi="Century Schoolbook"/>
          <w:sz w:val="24"/>
          <w:szCs w:val="24"/>
        </w:rPr>
        <w:t>or miscalculation of the deadline,</w:t>
      </w:r>
      <w:r w:rsidR="00F4476A" w:rsidRPr="00083522">
        <w:rPr>
          <w:rFonts w:ascii="Century Schoolbook" w:hAnsi="Century Schoolbook"/>
          <w:sz w:val="24"/>
          <w:szCs w:val="24"/>
        </w:rPr>
        <w:t xml:space="preserve"> </w:t>
      </w:r>
      <w:r w:rsidR="00F4476A">
        <w:rPr>
          <w:rFonts w:ascii="Century Schoolbook" w:hAnsi="Century Schoolbook"/>
          <w:sz w:val="24"/>
          <w:szCs w:val="24"/>
        </w:rPr>
        <w:t>or</w:t>
      </w:r>
      <w:r>
        <w:rPr>
          <w:rFonts w:ascii="Century Schoolbook" w:hAnsi="Century Schoolbook"/>
          <w:sz w:val="24"/>
          <w:szCs w:val="24"/>
        </w:rPr>
        <w:t xml:space="preserve"> communication </w:t>
      </w:r>
      <w:r w:rsidR="00F4476A">
        <w:rPr>
          <w:rFonts w:ascii="Century Schoolbook" w:hAnsi="Century Schoolbook"/>
          <w:sz w:val="24"/>
          <w:szCs w:val="24"/>
        </w:rPr>
        <w:t>barriers (e.g. DOC mail or scheduling issues)</w:t>
      </w:r>
      <w:r>
        <w:rPr>
          <w:rFonts w:ascii="Century Schoolbook" w:hAnsi="Century Schoolbook"/>
          <w:sz w:val="24"/>
          <w:szCs w:val="24"/>
        </w:rPr>
        <w:t xml:space="preserve"> </w:t>
      </w:r>
      <w:r w:rsidR="00F4476A">
        <w:rPr>
          <w:rFonts w:ascii="Century Schoolbook" w:hAnsi="Century Schoolbook"/>
          <w:sz w:val="24"/>
          <w:szCs w:val="24"/>
        </w:rPr>
        <w:t>prevent</w:t>
      </w:r>
      <w:r w:rsidR="00775A72" w:rsidRPr="00083522">
        <w:rPr>
          <w:rFonts w:ascii="Century Schoolbook" w:hAnsi="Century Schoolbook"/>
          <w:sz w:val="24"/>
          <w:szCs w:val="24"/>
        </w:rPr>
        <w:t>ed</w:t>
      </w:r>
      <w:r>
        <w:rPr>
          <w:rFonts w:ascii="Century Schoolbook" w:hAnsi="Century Schoolbook"/>
          <w:sz w:val="24"/>
          <w:szCs w:val="24"/>
        </w:rPr>
        <w:t xml:space="preserve"> your client </w:t>
      </w:r>
      <w:r w:rsidR="00F4476A">
        <w:rPr>
          <w:rFonts w:ascii="Century Schoolbook" w:hAnsi="Century Schoolbook"/>
          <w:sz w:val="24"/>
          <w:szCs w:val="24"/>
        </w:rPr>
        <w:t>from being able to timely</w:t>
      </w:r>
      <w:r>
        <w:rPr>
          <w:rFonts w:ascii="Century Schoolbook" w:hAnsi="Century Schoolbook"/>
          <w:sz w:val="24"/>
          <w:szCs w:val="24"/>
        </w:rPr>
        <w:t xml:space="preserve"> communicate their desire to appeal. </w:t>
      </w:r>
      <w:r w:rsidR="00F4476A">
        <w:rPr>
          <w:rFonts w:ascii="Century Schoolbook" w:hAnsi="Century Schoolbook"/>
          <w:sz w:val="24"/>
          <w:szCs w:val="24"/>
        </w:rPr>
        <w:t xml:space="preserve">Don’t just say the client changed their mind after the deadline. </w:t>
      </w:r>
    </w:p>
    <w:p w:rsidR="009C3FC0" w:rsidRPr="009C3FC0" w:rsidRDefault="009C3FC0" w:rsidP="0097667E">
      <w:pPr>
        <w:ind w:firstLine="720"/>
        <w:jc w:val="both"/>
        <w:rPr>
          <w:rFonts w:ascii="Century Schoolbook" w:hAnsi="Century Schoolbook"/>
          <w:sz w:val="24"/>
          <w:szCs w:val="24"/>
        </w:rPr>
      </w:pPr>
      <w:r>
        <w:rPr>
          <w:rFonts w:ascii="Century Schoolbook" w:hAnsi="Century Schoolbook"/>
          <w:b/>
          <w:sz w:val="24"/>
          <w:szCs w:val="24"/>
        </w:rPr>
        <w:t>Very late NOI.</w:t>
      </w:r>
      <w:r>
        <w:rPr>
          <w:rFonts w:ascii="Century Schoolbook" w:hAnsi="Century Schoolbook"/>
          <w:sz w:val="24"/>
          <w:szCs w:val="24"/>
        </w:rPr>
        <w:t xml:space="preserve"> If the deadline for filing the NOI has long passed (6 + months)</w:t>
      </w:r>
      <w:r w:rsidR="0018278B">
        <w:rPr>
          <w:rFonts w:ascii="Century Schoolbook" w:hAnsi="Century Schoolbook"/>
          <w:sz w:val="24"/>
          <w:szCs w:val="24"/>
        </w:rPr>
        <w:t xml:space="preserve"> or the court denied your request for an extension</w:t>
      </w:r>
      <w:r>
        <w:rPr>
          <w:rFonts w:ascii="Century Schoolbook" w:hAnsi="Century Schoolbook"/>
          <w:sz w:val="24"/>
          <w:szCs w:val="24"/>
        </w:rPr>
        <w:t xml:space="preserve">, don’t panic, but please contact an SPD appellate manager as soon as possible so they can help </w:t>
      </w:r>
      <w:r w:rsidR="0018278B">
        <w:rPr>
          <w:rFonts w:ascii="Century Schoolbook" w:hAnsi="Century Schoolbook"/>
          <w:sz w:val="24"/>
          <w:szCs w:val="24"/>
        </w:rPr>
        <w:t>sort out what, if anything, can be done to</w:t>
      </w:r>
      <w:r>
        <w:rPr>
          <w:rFonts w:ascii="Century Schoolbook" w:hAnsi="Century Schoolbook"/>
          <w:sz w:val="24"/>
          <w:szCs w:val="24"/>
        </w:rPr>
        <w:t xml:space="preserve"> assist your client.</w:t>
      </w:r>
    </w:p>
    <w:p w:rsidR="00FF3F6A" w:rsidRPr="00FF3F6A" w:rsidRDefault="00FF3F6A" w:rsidP="00DB46AA">
      <w:pPr>
        <w:rPr>
          <w:rFonts w:ascii="Century Schoolbook" w:hAnsi="Century Schoolbook"/>
          <w:sz w:val="24"/>
          <w:szCs w:val="24"/>
        </w:rPr>
      </w:pPr>
    </w:p>
    <w:sectPr w:rsidR="00FF3F6A" w:rsidRPr="00FF3F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D2C" w:rsidRDefault="00092D2C" w:rsidP="005D6632">
      <w:pPr>
        <w:spacing w:after="0" w:line="240" w:lineRule="auto"/>
      </w:pPr>
      <w:r>
        <w:separator/>
      </w:r>
    </w:p>
  </w:endnote>
  <w:endnote w:type="continuationSeparator" w:id="0">
    <w:p w:rsidR="00092D2C" w:rsidRDefault="00092D2C" w:rsidP="005D6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D2C" w:rsidRDefault="00092D2C" w:rsidP="005D6632">
      <w:pPr>
        <w:spacing w:after="0" w:line="240" w:lineRule="auto"/>
      </w:pPr>
      <w:r>
        <w:separator/>
      </w:r>
    </w:p>
  </w:footnote>
  <w:footnote w:type="continuationSeparator" w:id="0">
    <w:p w:rsidR="00092D2C" w:rsidRDefault="00092D2C" w:rsidP="005D6632">
      <w:pPr>
        <w:spacing w:after="0" w:line="240" w:lineRule="auto"/>
      </w:pPr>
      <w:r>
        <w:continuationSeparator/>
      </w:r>
    </w:p>
  </w:footnote>
  <w:footnote w:id="1">
    <w:p w:rsidR="00566CB6" w:rsidRDefault="00566CB6">
      <w:pPr>
        <w:pStyle w:val="FootnoteText"/>
      </w:pPr>
      <w:r>
        <w:rPr>
          <w:rStyle w:val="FootnoteReference"/>
        </w:rPr>
        <w:footnoteRef/>
      </w:r>
      <w:r>
        <w:t xml:space="preserve"> </w:t>
      </w:r>
      <w:r w:rsidRPr="00DB46AA">
        <w:rPr>
          <w:rFonts w:ascii="Century Schoolbook" w:hAnsi="Century Schoolbook"/>
        </w:rPr>
        <w:t xml:space="preserve">Appeals under s. 971.17, criminal cases, or in </w:t>
      </w:r>
      <w:proofErr w:type="spellStart"/>
      <w:r w:rsidRPr="00DB46AA">
        <w:rPr>
          <w:rFonts w:ascii="Century Schoolbook" w:hAnsi="Century Schoolbook"/>
        </w:rPr>
        <w:t>ch.</w:t>
      </w:r>
      <w:proofErr w:type="spellEnd"/>
      <w:r w:rsidRPr="00DB46AA">
        <w:rPr>
          <w:rFonts w:ascii="Century Schoolbook" w:hAnsi="Century Schoolbook"/>
        </w:rPr>
        <w:t xml:space="preserve"> 48, 51, 55, 938, or 980 cases, other than a termination of parental rights case under s. 48.43, a guardianship proceeding under s. 48.9795, or a parental consent to abortion case under s. 48.375 (7), are governed by Wis. Stat. </w:t>
      </w:r>
      <w:r w:rsidRPr="00DB46AA">
        <w:rPr>
          <w:rFonts w:ascii="Century Schoolbook" w:hAnsi="Century Schoolbook" w:cstheme="minorHAnsi"/>
        </w:rPr>
        <w:t xml:space="preserve">§ </w:t>
      </w:r>
      <w:r w:rsidRPr="00DB46AA">
        <w:rPr>
          <w:rFonts w:ascii="Century Schoolbook" w:hAnsi="Century Schoolbook"/>
        </w:rPr>
        <w:t xml:space="preserve">809.30. TPR appeals are governed by Wis. Stat. </w:t>
      </w:r>
      <w:r w:rsidRPr="00DB46AA">
        <w:rPr>
          <w:rFonts w:ascii="Century Schoolbook" w:hAnsi="Century Schoolbook" w:cstheme="minorHAnsi"/>
        </w:rPr>
        <w:t xml:space="preserve">§ </w:t>
      </w:r>
      <w:r w:rsidRPr="00DB46AA">
        <w:rPr>
          <w:rFonts w:ascii="Century Schoolbook" w:hAnsi="Century Schoolbook"/>
        </w:rPr>
        <w:t>809.107.</w:t>
      </w:r>
      <w:r>
        <w:rPr>
          <w:rFonts w:ascii="Century Schoolbook" w:hAnsi="Century Schoolbook"/>
        </w:rPr>
        <w:t xml:space="preserve"> Appeals in parental consent for an abortion cases are governed by Wis. Stat. § 809.105.</w:t>
      </w:r>
    </w:p>
  </w:footnote>
  <w:footnote w:id="2">
    <w:p w:rsidR="005D6632" w:rsidRPr="00B77CFB" w:rsidRDefault="005D6632">
      <w:pPr>
        <w:pStyle w:val="FootnoteText"/>
        <w:rPr>
          <w:rFonts w:ascii="Century Schoolbook" w:hAnsi="Century Schoolbook"/>
        </w:rPr>
      </w:pPr>
      <w:r w:rsidRPr="00B77CFB">
        <w:rPr>
          <w:rStyle w:val="FootnoteReference"/>
          <w:rFonts w:ascii="Century Schoolbook" w:hAnsi="Century Schoolbook"/>
        </w:rPr>
        <w:footnoteRef/>
      </w:r>
      <w:r w:rsidRPr="00B77CFB">
        <w:rPr>
          <w:rFonts w:ascii="Century Schoolbook" w:hAnsi="Century Schoolbook"/>
        </w:rPr>
        <w:t xml:space="preserve"> The court’s forms are CR-233 (criminal cases) and JC-1644 (TPR cases).</w:t>
      </w:r>
    </w:p>
  </w:footnote>
  <w:footnote w:id="3">
    <w:p w:rsidR="004A0F9D" w:rsidRDefault="004A0F9D">
      <w:pPr>
        <w:pStyle w:val="FootnoteText"/>
      </w:pPr>
      <w:r w:rsidRPr="00B77CFB">
        <w:rPr>
          <w:rStyle w:val="FootnoteReference"/>
          <w:rFonts w:ascii="Century Schoolbook" w:hAnsi="Century Schoolbook"/>
        </w:rPr>
        <w:footnoteRef/>
      </w:r>
      <w:r w:rsidRPr="00B77CFB">
        <w:rPr>
          <w:rFonts w:ascii="Century Schoolbook" w:hAnsi="Century Schoolbook"/>
        </w:rPr>
        <w:t xml:space="preserve"> The requirements for TPRs are found in Wis. Stat. </w:t>
      </w:r>
      <w:r w:rsidRPr="00B77CFB">
        <w:rPr>
          <w:rFonts w:ascii="Century Schoolbook" w:hAnsi="Century Schoolbook" w:cstheme="minorHAnsi"/>
        </w:rPr>
        <w:t xml:space="preserve">§ </w:t>
      </w:r>
      <w:r w:rsidRPr="00B77CFB">
        <w:rPr>
          <w:rFonts w:ascii="Century Schoolbook" w:hAnsi="Century Schoolbook"/>
        </w:rPr>
        <w:t>809.107(</w:t>
      </w:r>
      <w:proofErr w:type="gramStart"/>
      <w:r w:rsidRPr="00B77CFB">
        <w:rPr>
          <w:rFonts w:ascii="Century Schoolbook" w:hAnsi="Century Schoolbook"/>
        </w:rPr>
        <w:t>2)(</w:t>
      </w:r>
      <w:proofErr w:type="spellStart"/>
      <w:proofErr w:type="gramEnd"/>
      <w:r w:rsidRPr="00B77CFB">
        <w:rPr>
          <w:rFonts w:ascii="Century Schoolbook" w:hAnsi="Century Schoolbook"/>
        </w:rPr>
        <w:t>bm</w:t>
      </w:r>
      <w:proofErr w:type="spellEnd"/>
      <w:r w:rsidRPr="00B77CFB">
        <w:rPr>
          <w:rFonts w:ascii="Century Schoolbook" w:hAnsi="Century Schoolbook"/>
        </w:rPr>
        <w:t xml:space="preserve">). The requirements are the same except the client’s signature is required on </w:t>
      </w:r>
      <w:r w:rsidR="00314354">
        <w:rPr>
          <w:rFonts w:ascii="Century Schoolbook" w:hAnsi="Century Schoolbook"/>
        </w:rPr>
        <w:t>the</w:t>
      </w:r>
      <w:r w:rsidRPr="00B77CFB">
        <w:rPr>
          <w:rFonts w:ascii="Century Schoolbook" w:hAnsi="Century Schoolbook"/>
        </w:rPr>
        <w:t xml:space="preserve"> NOI in a TPR case.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51CB3"/>
    <w:multiLevelType w:val="hybridMultilevel"/>
    <w:tmpl w:val="85FEF542"/>
    <w:lvl w:ilvl="0" w:tplc="12C0D592">
      <w:start w:val="1"/>
      <w:numFmt w:val="upperLetter"/>
      <w:lvlText w:val="%1."/>
      <w:lvlJc w:val="left"/>
      <w:pPr>
        <w:ind w:left="223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 w15:restartNumberingAfterBreak="0">
    <w:nsid w:val="1FE4345E"/>
    <w:multiLevelType w:val="hybridMultilevel"/>
    <w:tmpl w:val="C4243682"/>
    <w:lvl w:ilvl="0" w:tplc="12C0D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567A59"/>
    <w:multiLevelType w:val="hybridMultilevel"/>
    <w:tmpl w:val="4B2E97A6"/>
    <w:lvl w:ilvl="0" w:tplc="A97C64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954E3"/>
    <w:multiLevelType w:val="hybridMultilevel"/>
    <w:tmpl w:val="AB44D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C5"/>
    <w:rsid w:val="0000748C"/>
    <w:rsid w:val="00083522"/>
    <w:rsid w:val="000868A8"/>
    <w:rsid w:val="00092D2C"/>
    <w:rsid w:val="0018278B"/>
    <w:rsid w:val="00207DA3"/>
    <w:rsid w:val="00225970"/>
    <w:rsid w:val="00295487"/>
    <w:rsid w:val="002E650F"/>
    <w:rsid w:val="002E68C5"/>
    <w:rsid w:val="00314354"/>
    <w:rsid w:val="003D1C20"/>
    <w:rsid w:val="003E0ADC"/>
    <w:rsid w:val="00456ABF"/>
    <w:rsid w:val="00471783"/>
    <w:rsid w:val="00472EFA"/>
    <w:rsid w:val="004A0F9D"/>
    <w:rsid w:val="004D0D38"/>
    <w:rsid w:val="004D4DAE"/>
    <w:rsid w:val="004E5608"/>
    <w:rsid w:val="005005D7"/>
    <w:rsid w:val="00502858"/>
    <w:rsid w:val="005350A0"/>
    <w:rsid w:val="00566CB6"/>
    <w:rsid w:val="005B35EE"/>
    <w:rsid w:val="005D6632"/>
    <w:rsid w:val="00646E55"/>
    <w:rsid w:val="007105DF"/>
    <w:rsid w:val="00775A72"/>
    <w:rsid w:val="007D1B60"/>
    <w:rsid w:val="00853B20"/>
    <w:rsid w:val="00890CB6"/>
    <w:rsid w:val="0097667E"/>
    <w:rsid w:val="009C3FC0"/>
    <w:rsid w:val="00A150A4"/>
    <w:rsid w:val="00A31CE9"/>
    <w:rsid w:val="00A4134A"/>
    <w:rsid w:val="00A45835"/>
    <w:rsid w:val="00B77CFB"/>
    <w:rsid w:val="00BD7C04"/>
    <w:rsid w:val="00CD0513"/>
    <w:rsid w:val="00DA7F5C"/>
    <w:rsid w:val="00DB46AA"/>
    <w:rsid w:val="00E01B71"/>
    <w:rsid w:val="00E33B63"/>
    <w:rsid w:val="00ED2177"/>
    <w:rsid w:val="00F23AED"/>
    <w:rsid w:val="00F3612C"/>
    <w:rsid w:val="00F4476A"/>
    <w:rsid w:val="00F47632"/>
    <w:rsid w:val="00F61F3F"/>
    <w:rsid w:val="00F87E5E"/>
    <w:rsid w:val="00FA671B"/>
    <w:rsid w:val="00FE33DD"/>
    <w:rsid w:val="00FF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79EE6-4741-4F98-B3ED-B9B5F5AB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608"/>
    <w:pPr>
      <w:ind w:left="720"/>
      <w:contextualSpacing/>
    </w:pPr>
  </w:style>
  <w:style w:type="paragraph" w:styleId="FootnoteText">
    <w:name w:val="footnote text"/>
    <w:basedOn w:val="Normal"/>
    <w:link w:val="FootnoteTextChar"/>
    <w:uiPriority w:val="99"/>
    <w:semiHidden/>
    <w:unhideWhenUsed/>
    <w:rsid w:val="005D66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632"/>
    <w:rPr>
      <w:sz w:val="20"/>
      <w:szCs w:val="20"/>
    </w:rPr>
  </w:style>
  <w:style w:type="character" w:styleId="FootnoteReference">
    <w:name w:val="footnote reference"/>
    <w:basedOn w:val="DefaultParagraphFont"/>
    <w:uiPriority w:val="99"/>
    <w:semiHidden/>
    <w:unhideWhenUsed/>
    <w:rsid w:val="005D6632"/>
    <w:rPr>
      <w:vertAlign w:val="superscript"/>
    </w:rPr>
  </w:style>
  <w:style w:type="character" w:styleId="Hyperlink">
    <w:name w:val="Hyperlink"/>
    <w:basedOn w:val="DefaultParagraphFont"/>
    <w:uiPriority w:val="99"/>
    <w:unhideWhenUsed/>
    <w:rsid w:val="007105DF"/>
    <w:rPr>
      <w:color w:val="0563C1" w:themeColor="hyperlink"/>
      <w:u w:val="single"/>
    </w:rPr>
  </w:style>
  <w:style w:type="character" w:styleId="UnresolvedMention">
    <w:name w:val="Unresolved Mention"/>
    <w:basedOn w:val="DefaultParagraphFont"/>
    <w:uiPriority w:val="99"/>
    <w:semiHidden/>
    <w:unhideWhenUsed/>
    <w:rsid w:val="007105DF"/>
    <w:rPr>
      <w:color w:val="605E5C"/>
      <w:shd w:val="clear" w:color="auto" w:fill="E1DFDD"/>
    </w:rPr>
  </w:style>
  <w:style w:type="paragraph" w:styleId="BalloonText">
    <w:name w:val="Balloon Text"/>
    <w:basedOn w:val="Normal"/>
    <w:link w:val="BalloonTextChar"/>
    <w:uiPriority w:val="99"/>
    <w:semiHidden/>
    <w:unhideWhenUsed/>
    <w:rsid w:val="004D0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spd.gov/appellate-division" TargetMode="External"/><Relationship Id="rId13" Type="http://schemas.openxmlformats.org/officeDocument/2006/relationships/hyperlink" Target="https://www.wicourts.gov/ecourts/efileappellate/docs/fileapreappealmo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spd.gov/appellate-divi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spd.gov/appellate-divis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disonappintake@opd.wi.gov" TargetMode="External"/><Relationship Id="rId4" Type="http://schemas.openxmlformats.org/officeDocument/2006/relationships/settings" Target="settings.xml"/><Relationship Id="rId9" Type="http://schemas.openxmlformats.org/officeDocument/2006/relationships/hyperlink" Target="https://www.wispd.gov/appellate-divi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7E2E3-25EA-4211-B1FA-A0B3D92F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Katie</dc:creator>
  <cp:keywords/>
  <dc:description/>
  <cp:lastModifiedBy>Medina, Wilson</cp:lastModifiedBy>
  <cp:revision>3</cp:revision>
  <dcterms:created xsi:type="dcterms:W3CDTF">2022-11-07T20:41:00Z</dcterms:created>
  <dcterms:modified xsi:type="dcterms:W3CDTF">2022-11-08T15:23:00Z</dcterms:modified>
</cp:coreProperties>
</file>