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A4EC" w14:textId="60A072DF" w:rsidR="00CB6C02" w:rsidRPr="00122DC4" w:rsidRDefault="00122DC4" w:rsidP="00122DC4">
      <w:pPr>
        <w:ind w:left="360" w:hanging="360"/>
        <w:jc w:val="center"/>
        <w:rPr>
          <w:b/>
          <w:u w:val="single"/>
        </w:rPr>
      </w:pPr>
      <w:r w:rsidRPr="00122DC4">
        <w:rPr>
          <w:b/>
          <w:u w:val="single"/>
        </w:rPr>
        <w:t>Permissive or Interlocutory Appeals</w:t>
      </w:r>
      <w:r>
        <w:rPr>
          <w:b/>
          <w:u w:val="single"/>
        </w:rPr>
        <w:t xml:space="preserve"> in SPD cases</w:t>
      </w:r>
    </w:p>
    <w:p w14:paraId="6E7DDA2F" w14:textId="77777777" w:rsidR="00CB6C02" w:rsidRDefault="00CB6C02" w:rsidP="00075F83">
      <w:pPr>
        <w:ind w:left="720" w:hanging="360"/>
        <w:jc w:val="both"/>
      </w:pPr>
    </w:p>
    <w:p w14:paraId="6D281EDA" w14:textId="43CF2630" w:rsidR="00CB6C02" w:rsidRDefault="00A522EA" w:rsidP="00A522EA">
      <w:pPr>
        <w:ind w:firstLine="720"/>
        <w:jc w:val="both"/>
      </w:pPr>
      <w:r>
        <w:t xml:space="preserve">Please consult the following guidelines when contemplating whether to request an interlocutory </w:t>
      </w:r>
      <w:r w:rsidR="00A947F1">
        <w:t>or “permissive” appeal</w:t>
      </w:r>
      <w:r w:rsidR="00A947F1">
        <w:rPr>
          <w:rStyle w:val="FootnoteReference"/>
        </w:rPr>
        <w:footnoteReference w:id="1"/>
      </w:r>
      <w:r w:rsidR="00CB6C02">
        <w:t xml:space="preserve">. </w:t>
      </w:r>
    </w:p>
    <w:p w14:paraId="3734930C" w14:textId="77777777" w:rsidR="00CB6C02" w:rsidRDefault="00CB6C02" w:rsidP="00CB6C02">
      <w:pPr>
        <w:jc w:val="both"/>
      </w:pPr>
    </w:p>
    <w:p w14:paraId="6D81D738" w14:textId="21EE7514" w:rsidR="00122DC4" w:rsidRPr="00122DC4" w:rsidRDefault="00CB6C02" w:rsidP="00CB6C02">
      <w:pPr>
        <w:jc w:val="both"/>
        <w:rPr>
          <w:u w:val="single"/>
        </w:rPr>
      </w:pPr>
      <w:r w:rsidRPr="00122DC4">
        <w:rPr>
          <w:b/>
          <w:u w:val="single"/>
        </w:rPr>
        <w:t>Executive summary:</w:t>
      </w:r>
      <w:r w:rsidRPr="00122DC4">
        <w:rPr>
          <w:u w:val="single"/>
        </w:rPr>
        <w:t xml:space="preserve"> </w:t>
      </w:r>
    </w:p>
    <w:p w14:paraId="540E49D8" w14:textId="77777777" w:rsidR="00122DC4" w:rsidRDefault="00122DC4" w:rsidP="00CB6C02">
      <w:pPr>
        <w:jc w:val="both"/>
      </w:pPr>
    </w:p>
    <w:p w14:paraId="76328EF9" w14:textId="77777777" w:rsidR="00A522EA" w:rsidRDefault="00CB6C02" w:rsidP="00592145">
      <w:pPr>
        <w:ind w:firstLine="720"/>
        <w:jc w:val="both"/>
      </w:pPr>
      <w:r>
        <w:t xml:space="preserve">The court of appeals rarely permits interlocutory appeals, so petitions for leave to appeal a nonfinal order should be reserved for </w:t>
      </w:r>
      <w:r w:rsidR="00EB7EA8">
        <w:t xml:space="preserve">circumstances </w:t>
      </w:r>
      <w:r>
        <w:t>whe</w:t>
      </w:r>
      <w:r w:rsidR="00EB7EA8">
        <w:t>re:</w:t>
      </w:r>
      <w:r>
        <w:t xml:space="preserve"> </w:t>
      </w:r>
      <w:r w:rsidR="006B7B79">
        <w:t xml:space="preserve">(1) </w:t>
      </w:r>
      <w:r>
        <w:t xml:space="preserve">a preliminary decision essentially prevents you from mounting a defense, </w:t>
      </w:r>
      <w:r w:rsidR="006B7B79">
        <w:t xml:space="preserve">(2) </w:t>
      </w:r>
      <w:r>
        <w:t xml:space="preserve">your client would be otherwise irreparably harmed (such as a juvenile waiver into adult court), or </w:t>
      </w:r>
      <w:r w:rsidR="006B7B79">
        <w:t xml:space="preserve">(3) </w:t>
      </w:r>
      <w:r>
        <w:t xml:space="preserve">a petition is necessary to preserve an issue for appeal under the ordinary course. The petition is filed by the </w:t>
      </w:r>
      <w:r w:rsidR="00A947F1">
        <w:t xml:space="preserve">trial </w:t>
      </w:r>
      <w:r>
        <w:t xml:space="preserve">attorney and must conform to strict content </w:t>
      </w:r>
      <w:r w:rsidR="006B7B79">
        <w:t xml:space="preserve">and time </w:t>
      </w:r>
      <w:r>
        <w:t xml:space="preserve">requirements. If the petition is granted, appellate counsel is then appointed. </w:t>
      </w:r>
    </w:p>
    <w:p w14:paraId="68C0FF19" w14:textId="77777777" w:rsidR="00122DC4" w:rsidRDefault="00122DC4" w:rsidP="00CB6C02">
      <w:pPr>
        <w:jc w:val="both"/>
      </w:pPr>
    </w:p>
    <w:p w14:paraId="76FA04F4" w14:textId="795A8F4F" w:rsidR="00CB6C02" w:rsidRPr="00CB6C02" w:rsidRDefault="00EB7EA8" w:rsidP="00122DC4">
      <w:pPr>
        <w:ind w:firstLine="720"/>
        <w:jc w:val="both"/>
      </w:pPr>
      <w:r>
        <w:t>The procedure for pursuing a permissive appeal is governed by Wis. Stat. §§ 809.50 and 809.52. The criteria the court of appeals applies when deciding whether to entertain a permissive appeal are found in Wis. Stat. § 808.03(2).</w:t>
      </w:r>
    </w:p>
    <w:p w14:paraId="709CFD6C" w14:textId="77777777" w:rsidR="00CB6C02" w:rsidRDefault="00CB6C02" w:rsidP="00075F83">
      <w:pPr>
        <w:ind w:left="720" w:hanging="360"/>
        <w:jc w:val="both"/>
      </w:pPr>
    </w:p>
    <w:p w14:paraId="5CD0E206" w14:textId="4333CB8B" w:rsidR="00122DC4" w:rsidRPr="00122DC4" w:rsidRDefault="00307ED0" w:rsidP="00AB3AF1">
      <w:pPr>
        <w:jc w:val="both"/>
        <w:rPr>
          <w:u w:val="single"/>
        </w:rPr>
      </w:pPr>
      <w:r w:rsidRPr="00122DC4">
        <w:rPr>
          <w:b/>
          <w:u w:val="single"/>
        </w:rPr>
        <w:t xml:space="preserve">When </w:t>
      </w:r>
      <w:r w:rsidR="009D0D21" w:rsidRPr="00122DC4">
        <w:rPr>
          <w:b/>
          <w:u w:val="single"/>
        </w:rPr>
        <w:t>is</w:t>
      </w:r>
      <w:r w:rsidRPr="00122DC4">
        <w:rPr>
          <w:b/>
          <w:u w:val="single"/>
        </w:rPr>
        <w:t xml:space="preserve"> a</w:t>
      </w:r>
      <w:r w:rsidR="000920B0" w:rsidRPr="00122DC4">
        <w:rPr>
          <w:b/>
          <w:u w:val="single"/>
        </w:rPr>
        <w:t>n Interlocutory Appeal Appropriate</w:t>
      </w:r>
      <w:r w:rsidR="00EB7EA8" w:rsidRPr="00122DC4">
        <w:rPr>
          <w:b/>
          <w:u w:val="single"/>
        </w:rPr>
        <w:t>?</w:t>
      </w:r>
      <w:r w:rsidR="000920B0" w:rsidRPr="00122DC4">
        <w:rPr>
          <w:u w:val="single"/>
        </w:rPr>
        <w:t xml:space="preserve"> </w:t>
      </w:r>
    </w:p>
    <w:p w14:paraId="351478CD" w14:textId="77777777" w:rsidR="00122DC4" w:rsidRDefault="00122DC4" w:rsidP="00AB3AF1">
      <w:pPr>
        <w:jc w:val="both"/>
      </w:pPr>
    </w:p>
    <w:p w14:paraId="0C8EEF9F" w14:textId="292A74D5" w:rsidR="00915B9B" w:rsidRPr="00307ED0" w:rsidRDefault="00C91066" w:rsidP="00122DC4">
      <w:pPr>
        <w:ind w:firstLine="720"/>
        <w:jc w:val="both"/>
        <w:rPr>
          <w:i/>
        </w:rPr>
      </w:pPr>
      <w:r>
        <w:t xml:space="preserve">Litigants need permission </w:t>
      </w:r>
      <w:r w:rsidR="00307ED0">
        <w:t xml:space="preserve">from the court of appeals </w:t>
      </w:r>
      <w:r>
        <w:t xml:space="preserve">to appeal a non-final order, </w:t>
      </w:r>
      <w:r w:rsidRPr="00307ED0">
        <w:rPr>
          <w:i/>
        </w:rPr>
        <w:t>i.e.</w:t>
      </w:r>
      <w:r>
        <w:t xml:space="preserve"> an order (or judgment) that does not dispose of </w:t>
      </w:r>
      <w:r w:rsidR="00075F83">
        <w:t>“</w:t>
      </w:r>
      <w:r>
        <w:t>t</w:t>
      </w:r>
      <w:r w:rsidR="00075F83">
        <w:t>he entire matter in litigation.”</w:t>
      </w:r>
      <w:r w:rsidR="00307ED0">
        <w:t xml:space="preserve"> Wis. Stat. § 808.03(1).  </w:t>
      </w:r>
      <w:r w:rsidR="00075F83">
        <w:t xml:space="preserve"> </w:t>
      </w:r>
    </w:p>
    <w:p w14:paraId="27C8CCF5" w14:textId="5E7C6697" w:rsidR="00122DC4" w:rsidRDefault="00532AD3" w:rsidP="00122DC4">
      <w:pPr>
        <w:pStyle w:val="ListParagraph"/>
        <w:jc w:val="both"/>
      </w:pPr>
      <w:r>
        <w:t xml:space="preserve">The </w:t>
      </w:r>
      <w:r w:rsidR="00DA61BF">
        <w:t>c</w:t>
      </w:r>
      <w:r w:rsidR="00FC66B7">
        <w:t xml:space="preserve">ourt of </w:t>
      </w:r>
      <w:r w:rsidR="00DA61BF">
        <w:t>a</w:t>
      </w:r>
      <w:r w:rsidR="00FC66B7">
        <w:t xml:space="preserve">ppeals </w:t>
      </w:r>
      <w:r w:rsidR="00FC66B7" w:rsidRPr="00FC66B7">
        <w:rPr>
          <w:i/>
        </w:rPr>
        <w:t>may</w:t>
      </w:r>
      <w:r w:rsidR="00FC66B7">
        <w:t xml:space="preserve"> grant </w:t>
      </w:r>
      <w:r w:rsidR="008C775C">
        <w:t>permission if the appeal will:</w:t>
      </w:r>
      <w:r w:rsidR="00FC66B7">
        <w:t xml:space="preserve"> </w:t>
      </w:r>
    </w:p>
    <w:p w14:paraId="7152159D" w14:textId="77777777" w:rsidR="00A522EA" w:rsidRDefault="00A522EA" w:rsidP="00122DC4">
      <w:pPr>
        <w:pStyle w:val="ListParagraph"/>
        <w:jc w:val="both"/>
      </w:pPr>
    </w:p>
    <w:p w14:paraId="14D88171" w14:textId="07E05E2E" w:rsidR="00FC66B7" w:rsidRDefault="00FC66B7" w:rsidP="00FC66B7">
      <w:pPr>
        <w:pStyle w:val="ListParagraph"/>
        <w:numPr>
          <w:ilvl w:val="1"/>
          <w:numId w:val="31"/>
        </w:numPr>
        <w:jc w:val="both"/>
      </w:pPr>
      <w:r>
        <w:t>materially advance the termination of the litigation or clarify further proceedings</w:t>
      </w:r>
    </w:p>
    <w:p w14:paraId="50EA896B" w14:textId="515D5D15" w:rsidR="00FC66B7" w:rsidRDefault="008C775C" w:rsidP="00FC66B7">
      <w:pPr>
        <w:pStyle w:val="ListParagraph"/>
        <w:numPr>
          <w:ilvl w:val="1"/>
          <w:numId w:val="31"/>
        </w:numPr>
        <w:jc w:val="both"/>
      </w:pPr>
      <w:r>
        <w:t xml:space="preserve">Protect the petitioner from substantial or irreparable injury </w:t>
      </w:r>
    </w:p>
    <w:p w14:paraId="50A69EA5" w14:textId="0BB21D00" w:rsidR="008C775C" w:rsidRDefault="008C775C" w:rsidP="00A064CE">
      <w:pPr>
        <w:pStyle w:val="ListParagraph"/>
        <w:numPr>
          <w:ilvl w:val="1"/>
          <w:numId w:val="31"/>
        </w:numPr>
        <w:jc w:val="both"/>
      </w:pPr>
      <w:r>
        <w:t>Clarify an issue of general importance in the administration of justice</w:t>
      </w:r>
      <w:r w:rsidR="00122DC4">
        <w:t>. Wis. Stat. § 808.03(2).</w:t>
      </w:r>
    </w:p>
    <w:p w14:paraId="2320F271" w14:textId="39C662D2" w:rsidR="005766F8" w:rsidRDefault="005766F8" w:rsidP="008A058F">
      <w:pPr>
        <w:ind w:firstLine="720"/>
        <w:jc w:val="both"/>
      </w:pPr>
      <w:r>
        <w:lastRenderedPageBreak/>
        <w:t xml:space="preserve">In practice, there are two types of cases where the </w:t>
      </w:r>
      <w:r w:rsidR="00DA61BF">
        <w:t>c</w:t>
      </w:r>
      <w:r w:rsidR="00A02C8C">
        <w:t xml:space="preserve">ourt of </w:t>
      </w:r>
      <w:r w:rsidR="00DA61BF">
        <w:t>a</w:t>
      </w:r>
      <w:r w:rsidR="00A02C8C">
        <w:t xml:space="preserve">ppeals </w:t>
      </w:r>
      <w:r>
        <w:t xml:space="preserve">will grant </w:t>
      </w:r>
      <w:r w:rsidR="007D3F13">
        <w:t xml:space="preserve">the defendant </w:t>
      </w:r>
      <w:r>
        <w:t xml:space="preserve">an </w:t>
      </w:r>
      <w:r w:rsidR="008A058F">
        <w:t>interlocutory appeal</w:t>
      </w:r>
      <w:r>
        <w:t xml:space="preserve">. In the first category, the trial court has made a fairly clear mistake that would significantly handcuff the defense. For example, in one case the trial court had wrongly determined that it could not entertain a motion to reconsider a dispositive suppression motion. </w:t>
      </w:r>
      <w:r w:rsidRPr="00470B49">
        <w:rPr>
          <w:i/>
          <w:iCs/>
        </w:rPr>
        <w:t>State v. Seymour</w:t>
      </w:r>
      <w:r w:rsidRPr="00470B49">
        <w:t>, 2019 WI App 48, ¶ 10, 388 Wis. 2d 475, 934 N.W.2d 575</w:t>
      </w:r>
      <w:r>
        <w:t xml:space="preserve">. In another, the trial court had wrongly denied the defendant’s motion to continue </w:t>
      </w:r>
      <w:r w:rsidR="00463261">
        <w:t xml:space="preserve">the </w:t>
      </w:r>
      <w:r>
        <w:t xml:space="preserve">trial and amend a witness list to add expert witnesses. </w:t>
      </w:r>
      <w:r w:rsidRPr="005766F8">
        <w:rPr>
          <w:i/>
        </w:rPr>
        <w:t>State v. Allen</w:t>
      </w:r>
      <w:r w:rsidRPr="005766F8">
        <w:t>, 2015 WI App 37, ¶ 1, 363 Wis. 2d 655, 862 N.W.2d 903</w:t>
      </w:r>
      <w:r>
        <w:t xml:space="preserve">. </w:t>
      </w:r>
    </w:p>
    <w:p w14:paraId="42018C01" w14:textId="77777777" w:rsidR="005766F8" w:rsidRDefault="005766F8" w:rsidP="008A058F">
      <w:pPr>
        <w:ind w:firstLine="720"/>
        <w:jc w:val="both"/>
      </w:pPr>
    </w:p>
    <w:p w14:paraId="5064C99F" w14:textId="11B922A0" w:rsidR="00823400" w:rsidRDefault="005766F8" w:rsidP="00823400">
      <w:pPr>
        <w:ind w:firstLine="720"/>
        <w:jc w:val="both"/>
      </w:pPr>
      <w:r>
        <w:t xml:space="preserve">The </w:t>
      </w:r>
      <w:r w:rsidR="00DA61BF">
        <w:t>c</w:t>
      </w:r>
      <w:r w:rsidR="00314C62">
        <w:t xml:space="preserve">ourt of </w:t>
      </w:r>
      <w:r w:rsidR="00DA61BF">
        <w:t>a</w:t>
      </w:r>
      <w:r w:rsidR="00314C62">
        <w:t xml:space="preserve">ppeals will also </w:t>
      </w:r>
      <w:r w:rsidR="002C3899">
        <w:t>allow interlocutor</w:t>
      </w:r>
      <w:r w:rsidR="0096197E">
        <w:t>y</w:t>
      </w:r>
      <w:r w:rsidR="002C3899">
        <w:t xml:space="preserve"> appeals in order to prevent irreparable harm to significant constitutional rights. </w:t>
      </w:r>
      <w:r>
        <w:t>For this reason,</w:t>
      </w:r>
      <w:r w:rsidR="00314C62" w:rsidRPr="00314C62">
        <w:t> </w:t>
      </w:r>
      <w:r w:rsidR="00314C62">
        <w:t>“</w:t>
      </w:r>
      <w:r w:rsidR="00314C62" w:rsidRPr="00314C62">
        <w:t xml:space="preserve">a petition for </w:t>
      </w:r>
      <w:r w:rsidR="00314C62">
        <w:t xml:space="preserve">[interlocutory] </w:t>
      </w:r>
      <w:r w:rsidR="00314C62" w:rsidRPr="00314C62">
        <w:t>review of an order waiving juvenile jurisdiction should ordinarily be granted</w:t>
      </w:r>
      <w:r w:rsidR="002C3899">
        <w:t>.”</w:t>
      </w:r>
      <w:r>
        <w:t xml:space="preserve"> </w:t>
      </w:r>
      <w:r w:rsidRPr="008E10BB">
        <w:rPr>
          <w:i/>
        </w:rPr>
        <w:t>S</w:t>
      </w:r>
      <w:r w:rsidRPr="008E10BB">
        <w:rPr>
          <w:i/>
          <w:iCs/>
        </w:rPr>
        <w:t>tate v. Villegas</w:t>
      </w:r>
      <w:r w:rsidRPr="00DF5B13">
        <w:t xml:space="preserve">, 2018 WI App 9, </w:t>
      </w:r>
      <w:r>
        <w:t xml:space="preserve">¶ 39 &amp; n. </w:t>
      </w:r>
      <w:r w:rsidR="002C3899">
        <w:t>14</w:t>
      </w:r>
      <w:r>
        <w:t xml:space="preserve">, </w:t>
      </w:r>
      <w:r w:rsidRPr="00DF5B13">
        <w:t>380 Wis. 2d 246, 273, 908 N.W.2d 198, 212</w:t>
      </w:r>
      <w:r>
        <w:t>.</w:t>
      </w:r>
      <w:r w:rsidR="0096197E">
        <w:t xml:space="preserve"> The court similarly granted </w:t>
      </w:r>
      <w:r w:rsidR="007D3F13">
        <w:t xml:space="preserve">an </w:t>
      </w:r>
      <w:r w:rsidR="0096197E">
        <w:t xml:space="preserve">interlocutory appeal in order to resolve the interpretation of a statute involving the termination of parental rights. </w:t>
      </w:r>
      <w:r w:rsidR="00823400" w:rsidRPr="00823400">
        <w:rPr>
          <w:i/>
          <w:iCs/>
        </w:rPr>
        <w:t>In re T.L.E.-C.</w:t>
      </w:r>
      <w:r w:rsidR="00823400" w:rsidRPr="00823400">
        <w:t>, 2021 WI 56, ¶ 12, 960 N.W.2d 391, 396</w:t>
      </w:r>
      <w:r w:rsidR="00823400">
        <w:t>.</w:t>
      </w:r>
    </w:p>
    <w:p w14:paraId="03487705" w14:textId="7600B9C9" w:rsidR="00E47AC9" w:rsidRDefault="00E47AC9" w:rsidP="00823400">
      <w:pPr>
        <w:ind w:firstLine="720"/>
        <w:jc w:val="both"/>
      </w:pPr>
    </w:p>
    <w:p w14:paraId="4597A8A3" w14:textId="6D17BF6A" w:rsidR="005766F8" w:rsidRDefault="00E47AC9" w:rsidP="00D926D7">
      <w:pPr>
        <w:ind w:firstLine="720"/>
        <w:jc w:val="both"/>
      </w:pPr>
      <w:r>
        <w:t>Finally, i</w:t>
      </w:r>
      <w:r w:rsidR="00404E01">
        <w:t>n rare instances i</w:t>
      </w:r>
      <w:r>
        <w:t>t may be appropriate to file a petition for leave to appeal a non-final order to preserve the issue</w:t>
      </w:r>
      <w:r w:rsidR="004269E6">
        <w:t xml:space="preserve"> for consideration when the final judgment is appealed.  </w:t>
      </w:r>
      <w:r w:rsidR="002A7C11">
        <w:t>For instance, the filing of a permissive appeal will preserve issues with preliminary hearings</w:t>
      </w:r>
      <w:r w:rsidR="00AB3AF1">
        <w:t xml:space="preserve"> and bail determinations</w:t>
      </w:r>
      <w:r w:rsidR="0087348C">
        <w:t>,</w:t>
      </w:r>
      <w:r w:rsidR="002A7C11">
        <w:t xml:space="preserve"> even if the </w:t>
      </w:r>
      <w:r w:rsidR="00DA61BF">
        <w:t>c</w:t>
      </w:r>
      <w:r w:rsidR="002A7C11">
        <w:t xml:space="preserve">ourt of </w:t>
      </w:r>
      <w:r w:rsidR="00DA61BF">
        <w:t>a</w:t>
      </w:r>
      <w:r w:rsidR="002A7C11">
        <w:t>ppeals does not grant the petition.</w:t>
      </w:r>
      <w:r w:rsidR="0087348C">
        <w:t xml:space="preserve"> </w:t>
      </w:r>
      <w:r w:rsidR="00AB3AF1">
        <w:rPr>
          <w:i/>
        </w:rPr>
        <w:t xml:space="preserve">See </w:t>
      </w:r>
      <w:r w:rsidR="00AB3AF1" w:rsidRPr="00AB3AF1">
        <w:rPr>
          <w:i/>
          <w:iCs/>
        </w:rPr>
        <w:t>State v. Webb,</w:t>
      </w:r>
      <w:r w:rsidR="00AB3AF1" w:rsidRPr="00AB3AF1">
        <w:t> 160 Wis.</w:t>
      </w:r>
      <w:r w:rsidR="00AB3AF1">
        <w:t xml:space="preserve"> </w:t>
      </w:r>
      <w:r w:rsidR="00AB3AF1" w:rsidRPr="00AB3AF1">
        <w:t>2d 622, 631, 636, 467 N.W.2d 108</w:t>
      </w:r>
      <w:r w:rsidR="00AB3AF1">
        <w:t xml:space="preserve"> (1991); </w:t>
      </w:r>
      <w:r w:rsidR="00AB3AF1" w:rsidRPr="00AB3AF1">
        <w:rPr>
          <w:i/>
        </w:rPr>
        <w:t xml:space="preserve">State v. </w:t>
      </w:r>
      <w:proofErr w:type="spellStart"/>
      <w:r w:rsidR="00AB3AF1" w:rsidRPr="00AB3AF1">
        <w:rPr>
          <w:i/>
        </w:rPr>
        <w:t>Wilcenski</w:t>
      </w:r>
      <w:proofErr w:type="spellEnd"/>
      <w:r w:rsidR="00AB3AF1">
        <w:t xml:space="preserve">, 2013 WI App 21, ¶ 2 n. 2, 346 Wis. 2d 145, 158–59, 827 N.W.2d 642, 649–50. </w:t>
      </w:r>
      <w:r w:rsidR="0087348C">
        <w:t xml:space="preserve">In such cases, the court’s authority to grant permissive appeals in order to protect your client from “substantial or irreparable injury” should be invoked. </w:t>
      </w:r>
      <w:r w:rsidR="00D926D7">
        <w:t xml:space="preserve">Still, </w:t>
      </w:r>
      <w:r w:rsidR="00404E01">
        <w:t xml:space="preserve">even if the issue is “preserved” for the subsequent appeal, </w:t>
      </w:r>
      <w:r w:rsidR="00D926D7">
        <w:t xml:space="preserve">the defendant must show that </w:t>
      </w:r>
      <w:r w:rsidR="00404E01">
        <w:t xml:space="preserve">the error </w:t>
      </w:r>
      <w:r w:rsidR="00E22B53">
        <w:t xml:space="preserve">prejudiced the trial or plea. </w:t>
      </w:r>
      <w:proofErr w:type="spellStart"/>
      <w:r w:rsidR="00E22B53" w:rsidRPr="00017EAC">
        <w:rPr>
          <w:i/>
        </w:rPr>
        <w:t>Wilcenski</w:t>
      </w:r>
      <w:proofErr w:type="spellEnd"/>
      <w:r w:rsidR="00E22B53">
        <w:t xml:space="preserve">, 2013 WI App 21, ¶ 20; </w:t>
      </w:r>
      <w:r w:rsidR="00D926D7" w:rsidRPr="00D926D7">
        <w:rPr>
          <w:i/>
          <w:iCs/>
        </w:rPr>
        <w:t xml:space="preserve">State v. </w:t>
      </w:r>
      <w:proofErr w:type="spellStart"/>
      <w:r w:rsidR="00D926D7" w:rsidRPr="00D926D7">
        <w:rPr>
          <w:i/>
          <w:iCs/>
        </w:rPr>
        <w:t>Wolverton</w:t>
      </w:r>
      <w:proofErr w:type="spellEnd"/>
      <w:r w:rsidR="00D926D7" w:rsidRPr="00D926D7">
        <w:t>, 193 Wis. 2d 234, 255, 533 N.W.2d 167, 174 (1995)</w:t>
      </w:r>
      <w:r w:rsidR="00AB3AF1">
        <w:t>.</w:t>
      </w:r>
    </w:p>
    <w:p w14:paraId="662D40D1" w14:textId="77777777" w:rsidR="005766F8" w:rsidRDefault="005766F8" w:rsidP="008A058F">
      <w:pPr>
        <w:ind w:firstLine="720"/>
        <w:jc w:val="both"/>
      </w:pPr>
      <w:r>
        <w:t xml:space="preserve"> </w:t>
      </w:r>
    </w:p>
    <w:p w14:paraId="64CC3E9C" w14:textId="77777777" w:rsidR="004F1224" w:rsidRDefault="004F1224" w:rsidP="00AB4845">
      <w:pPr>
        <w:jc w:val="both"/>
        <w:rPr>
          <w:b/>
          <w:u w:val="single"/>
        </w:rPr>
      </w:pPr>
    </w:p>
    <w:p w14:paraId="0924C676" w14:textId="77777777" w:rsidR="004F1224" w:rsidRDefault="004F1224" w:rsidP="00AB4845">
      <w:pPr>
        <w:jc w:val="both"/>
        <w:rPr>
          <w:b/>
          <w:u w:val="single"/>
        </w:rPr>
      </w:pPr>
    </w:p>
    <w:p w14:paraId="07C55A3D" w14:textId="77777777" w:rsidR="004F1224" w:rsidRDefault="004F1224" w:rsidP="00AB4845">
      <w:pPr>
        <w:jc w:val="both"/>
        <w:rPr>
          <w:b/>
          <w:u w:val="single"/>
        </w:rPr>
      </w:pPr>
    </w:p>
    <w:p w14:paraId="20C64206" w14:textId="77777777" w:rsidR="004F1224" w:rsidRDefault="004F1224" w:rsidP="00AB4845">
      <w:pPr>
        <w:jc w:val="both"/>
        <w:rPr>
          <w:b/>
          <w:u w:val="single"/>
        </w:rPr>
      </w:pPr>
    </w:p>
    <w:p w14:paraId="4C4A448A" w14:textId="77777777" w:rsidR="004F1224" w:rsidRDefault="004F1224" w:rsidP="00AB4845">
      <w:pPr>
        <w:jc w:val="both"/>
        <w:rPr>
          <w:b/>
          <w:u w:val="single"/>
        </w:rPr>
      </w:pPr>
    </w:p>
    <w:p w14:paraId="67100F93" w14:textId="77777777" w:rsidR="004F1224" w:rsidRDefault="004F1224" w:rsidP="00AB4845">
      <w:pPr>
        <w:jc w:val="both"/>
        <w:rPr>
          <w:b/>
          <w:u w:val="single"/>
        </w:rPr>
      </w:pPr>
    </w:p>
    <w:p w14:paraId="1FDBB1E6" w14:textId="77777777" w:rsidR="004F1224" w:rsidRDefault="004F1224" w:rsidP="00AB4845">
      <w:pPr>
        <w:jc w:val="both"/>
        <w:rPr>
          <w:b/>
          <w:u w:val="single"/>
        </w:rPr>
      </w:pPr>
    </w:p>
    <w:p w14:paraId="42CB7967" w14:textId="77777777" w:rsidR="004F1224" w:rsidRDefault="004F1224" w:rsidP="00AB4845">
      <w:pPr>
        <w:jc w:val="both"/>
        <w:rPr>
          <w:b/>
          <w:u w:val="single"/>
        </w:rPr>
      </w:pPr>
    </w:p>
    <w:p w14:paraId="16F70AE9" w14:textId="77777777" w:rsidR="004F1224" w:rsidRDefault="004F1224" w:rsidP="00AB4845">
      <w:pPr>
        <w:jc w:val="both"/>
        <w:rPr>
          <w:b/>
          <w:u w:val="single"/>
        </w:rPr>
      </w:pPr>
    </w:p>
    <w:p w14:paraId="2678D9F6" w14:textId="12FD356B" w:rsidR="003037F4" w:rsidRPr="003037F4" w:rsidRDefault="0096197E" w:rsidP="00AB4845">
      <w:pPr>
        <w:jc w:val="both"/>
        <w:rPr>
          <w:u w:val="single"/>
        </w:rPr>
      </w:pPr>
      <w:r w:rsidRPr="003037F4">
        <w:rPr>
          <w:b/>
          <w:u w:val="single"/>
        </w:rPr>
        <w:lastRenderedPageBreak/>
        <w:t>Filing the Petition</w:t>
      </w:r>
      <w:r w:rsidR="008A058F" w:rsidRPr="003037F4">
        <w:rPr>
          <w:b/>
          <w:u w:val="single"/>
        </w:rPr>
        <w:t xml:space="preserve"> </w:t>
      </w:r>
      <w:r w:rsidR="00AB3AF1" w:rsidRPr="003037F4">
        <w:rPr>
          <w:b/>
          <w:u w:val="single"/>
        </w:rPr>
        <w:t>f</w:t>
      </w:r>
      <w:r w:rsidR="000920B0" w:rsidRPr="003037F4">
        <w:rPr>
          <w:b/>
          <w:u w:val="single"/>
        </w:rPr>
        <w:t xml:space="preserve">or Leave </w:t>
      </w:r>
      <w:r w:rsidR="003037F4">
        <w:rPr>
          <w:b/>
          <w:u w:val="single"/>
        </w:rPr>
        <w:t>t</w:t>
      </w:r>
      <w:r w:rsidR="000920B0" w:rsidRPr="003037F4">
        <w:rPr>
          <w:b/>
          <w:u w:val="single"/>
        </w:rPr>
        <w:t>o Appeal a Non-Final Order</w:t>
      </w:r>
      <w:r w:rsidR="00AB4845" w:rsidRPr="003037F4">
        <w:rPr>
          <w:u w:val="single"/>
        </w:rPr>
        <w:t xml:space="preserve"> </w:t>
      </w:r>
    </w:p>
    <w:p w14:paraId="2D07713C" w14:textId="77777777" w:rsidR="003037F4" w:rsidRDefault="003037F4" w:rsidP="00AB4845">
      <w:pPr>
        <w:jc w:val="both"/>
      </w:pPr>
    </w:p>
    <w:p w14:paraId="4B718FD7" w14:textId="403ED9E7" w:rsidR="00A522EA" w:rsidRDefault="00DA61BF" w:rsidP="00A522EA">
      <w:pPr>
        <w:ind w:firstLine="720"/>
        <w:jc w:val="both"/>
      </w:pPr>
      <w:r>
        <w:t>Trial</w:t>
      </w:r>
      <w:r w:rsidR="005D5B6A">
        <w:t xml:space="preserve"> counsel is responsible for filing the petition</w:t>
      </w:r>
      <w:r w:rsidR="003F03C2">
        <w:t xml:space="preserve"> for leave to appeal a non-final order. </w:t>
      </w:r>
      <w:r w:rsidR="00A522EA">
        <w:t>A sample petition can be found on the SPD’s website.</w:t>
      </w:r>
    </w:p>
    <w:p w14:paraId="6E0952A3" w14:textId="77777777" w:rsidR="00A522EA" w:rsidRDefault="00A522EA" w:rsidP="003037F4">
      <w:pPr>
        <w:ind w:firstLine="720"/>
        <w:jc w:val="both"/>
      </w:pPr>
    </w:p>
    <w:p w14:paraId="37440E81" w14:textId="66E95CC2" w:rsidR="00A22225" w:rsidRDefault="00A522EA" w:rsidP="003037F4">
      <w:pPr>
        <w:ind w:firstLine="720"/>
        <w:jc w:val="both"/>
      </w:pPr>
      <w:r>
        <w:rPr>
          <w:b/>
        </w:rPr>
        <w:t xml:space="preserve">Content. </w:t>
      </w:r>
      <w:r w:rsidR="00A22225">
        <w:t>The content requirements are set out in Wis. Stat. § 809.50</w:t>
      </w:r>
      <w:r w:rsidR="0073739C">
        <w:t>(1)</w:t>
      </w:r>
      <w:r w:rsidR="00A22225">
        <w:t>.</w:t>
      </w:r>
      <w:r w:rsidR="0073739C">
        <w:t xml:space="preserve"> </w:t>
      </w:r>
      <w:r w:rsidR="000002D5">
        <w:t>Specifically, the petition</w:t>
      </w:r>
      <w:r w:rsidR="00AC603C">
        <w:rPr>
          <w:rStyle w:val="FootnoteReference"/>
        </w:rPr>
        <w:footnoteReference w:id="2"/>
      </w:r>
      <w:r w:rsidR="000002D5">
        <w:t xml:space="preserve"> must include: </w:t>
      </w:r>
    </w:p>
    <w:p w14:paraId="48ED3D5C" w14:textId="77777777" w:rsidR="000002D5" w:rsidRDefault="000002D5" w:rsidP="000002D5">
      <w:pPr>
        <w:pStyle w:val="ListParagraph"/>
        <w:numPr>
          <w:ilvl w:val="0"/>
          <w:numId w:val="32"/>
        </w:numPr>
        <w:jc w:val="both"/>
      </w:pPr>
      <w:r>
        <w:t>A statement of the issues;</w:t>
      </w:r>
    </w:p>
    <w:p w14:paraId="5057CBBC" w14:textId="77777777" w:rsidR="000002D5" w:rsidRDefault="000002D5" w:rsidP="000002D5">
      <w:pPr>
        <w:pStyle w:val="ListParagraph"/>
        <w:numPr>
          <w:ilvl w:val="0"/>
          <w:numId w:val="32"/>
        </w:numPr>
        <w:jc w:val="both"/>
      </w:pPr>
      <w:r>
        <w:t>A statement of the facts;</w:t>
      </w:r>
    </w:p>
    <w:p w14:paraId="532FD8EB" w14:textId="77777777" w:rsidR="000002D5" w:rsidRDefault="00BB3731" w:rsidP="000002D5">
      <w:pPr>
        <w:pStyle w:val="ListParagraph"/>
        <w:numPr>
          <w:ilvl w:val="0"/>
          <w:numId w:val="32"/>
        </w:numPr>
        <w:jc w:val="both"/>
      </w:pPr>
      <w:r>
        <w:t>The argument explaining why the petition meets the criteria discussed above</w:t>
      </w:r>
    </w:p>
    <w:p w14:paraId="4EAB22E3" w14:textId="77103904" w:rsidR="00E37EC6" w:rsidRPr="00E37EC6" w:rsidRDefault="00BB3731" w:rsidP="00A522EA">
      <w:pPr>
        <w:pStyle w:val="ListParagraph"/>
        <w:numPr>
          <w:ilvl w:val="0"/>
          <w:numId w:val="32"/>
        </w:numPr>
        <w:jc w:val="both"/>
      </w:pPr>
      <w:r>
        <w:t>A copy of the judgment or order</w:t>
      </w:r>
    </w:p>
    <w:p w14:paraId="16664E8F" w14:textId="77777777" w:rsidR="00E37EC6" w:rsidRDefault="00E37EC6" w:rsidP="0096197E">
      <w:pPr>
        <w:ind w:firstLine="720"/>
        <w:jc w:val="both"/>
      </w:pPr>
    </w:p>
    <w:p w14:paraId="6DE09398" w14:textId="575BC297" w:rsidR="008A3774" w:rsidRDefault="007278CF" w:rsidP="007278CF">
      <w:pPr>
        <w:ind w:firstLine="720"/>
        <w:jc w:val="both"/>
      </w:pPr>
      <w:r>
        <w:rPr>
          <w:b/>
        </w:rPr>
        <w:t xml:space="preserve">Deadline. </w:t>
      </w:r>
      <w:r w:rsidR="008A3774">
        <w:t xml:space="preserve">The petition must </w:t>
      </w:r>
      <w:r w:rsidR="008A3774" w:rsidRPr="003037F4">
        <w:t xml:space="preserve">be </w:t>
      </w:r>
      <w:r w:rsidR="008A3774" w:rsidRPr="003037F4">
        <w:rPr>
          <w:b/>
        </w:rPr>
        <w:t>filed with</w:t>
      </w:r>
      <w:r w:rsidR="003F03C2" w:rsidRPr="003037F4">
        <w:rPr>
          <w:b/>
        </w:rPr>
        <w:t>in</w:t>
      </w:r>
      <w:r w:rsidR="008A3774" w:rsidRPr="003037F4">
        <w:rPr>
          <w:b/>
        </w:rPr>
        <w:t xml:space="preserve"> 14 days</w:t>
      </w:r>
      <w:r w:rsidR="008A3774" w:rsidRPr="00592145">
        <w:t xml:space="preserve"> </w:t>
      </w:r>
      <w:r w:rsidR="008A3774">
        <w:t xml:space="preserve">of the “entry” of the judgment or order. Thus, to file a petition a written order must be signed and filed with the </w:t>
      </w:r>
      <w:r w:rsidR="00D12ED8">
        <w:t xml:space="preserve">circuit court </w:t>
      </w:r>
      <w:r w:rsidR="008A3774">
        <w:t>clerk.</w:t>
      </w:r>
      <w:r w:rsidR="003037F4">
        <w:t xml:space="preserve"> Wis. Stat. §§ 806.06 (1)(b), 807.11(2).</w:t>
      </w:r>
      <w:r w:rsidR="00122DC4">
        <w:t xml:space="preserve"> </w:t>
      </w:r>
    </w:p>
    <w:p w14:paraId="29DBC3A7" w14:textId="7B02E524" w:rsidR="003037F4" w:rsidRDefault="003037F4" w:rsidP="0096197E">
      <w:pPr>
        <w:ind w:firstLine="720"/>
        <w:jc w:val="both"/>
      </w:pPr>
    </w:p>
    <w:p w14:paraId="0AD54F52" w14:textId="3284B819" w:rsidR="00D54C97" w:rsidRDefault="007278CF" w:rsidP="007278CF">
      <w:pPr>
        <w:ind w:firstLine="720"/>
        <w:jc w:val="both"/>
      </w:pPr>
      <w:r>
        <w:rPr>
          <w:b/>
        </w:rPr>
        <w:t xml:space="preserve">Filing. </w:t>
      </w:r>
      <w:r w:rsidR="003037F4">
        <w:t xml:space="preserve">The petition and supporting memorandum </w:t>
      </w:r>
      <w:r>
        <w:t>must be</w:t>
      </w:r>
      <w:r w:rsidR="003037F4">
        <w:t xml:space="preserve"> </w:t>
      </w:r>
      <w:r w:rsidR="003037F4" w:rsidRPr="003037F4">
        <w:rPr>
          <w:b/>
        </w:rPr>
        <w:t>electronically filed in the court of appeals</w:t>
      </w:r>
      <w:r w:rsidR="003037F4">
        <w:t xml:space="preserve">. </w:t>
      </w:r>
      <w:r w:rsidR="00D54C97" w:rsidRPr="00AB4845">
        <w:t xml:space="preserve">Do not file it with the circuit court. To e-file the petition, first navigate to the </w:t>
      </w:r>
      <w:r w:rsidR="00DA61BF">
        <w:t>c</w:t>
      </w:r>
      <w:r w:rsidR="00D54C97" w:rsidRPr="00AB4845">
        <w:t xml:space="preserve">ourt of </w:t>
      </w:r>
      <w:r w:rsidR="00DA61BF">
        <w:t>a</w:t>
      </w:r>
      <w:r w:rsidR="00D54C97" w:rsidRPr="00AB4845">
        <w:t xml:space="preserve">ppeals e-filing homepage, and then click on the “File a new case” link. In the “Court type” drop-down menu </w:t>
      </w:r>
      <w:proofErr w:type="gramStart"/>
      <w:r w:rsidR="00D54C97" w:rsidRPr="00AB4845">
        <w:t>select</w:t>
      </w:r>
      <w:proofErr w:type="gramEnd"/>
      <w:r w:rsidR="00D54C97" w:rsidRPr="00AB4845">
        <w:t xml:space="preserve"> “</w:t>
      </w:r>
      <w:r w:rsidR="00DA61BF">
        <w:t>c</w:t>
      </w:r>
      <w:r w:rsidR="00D54C97" w:rsidRPr="00AB4845">
        <w:t xml:space="preserve">ourt of </w:t>
      </w:r>
      <w:r w:rsidR="00DA61BF">
        <w:t>a</w:t>
      </w:r>
      <w:r w:rsidR="00D54C97" w:rsidRPr="00AB4845">
        <w:t xml:space="preserve">ppeals,” and in the “Filing Type” menu select “permissive appeal.” You will then be able to enter the Circuit Court county and case number.  Next, indicate whether or not you are a “government filer,” </w:t>
      </w:r>
      <w:r w:rsidR="00D54C97" w:rsidRPr="007278CF">
        <w:rPr>
          <w:i/>
        </w:rPr>
        <w:t>i.e.</w:t>
      </w:r>
      <w:r>
        <w:t>,</w:t>
      </w:r>
      <w:r w:rsidR="00D54C97" w:rsidRPr="00AB4845">
        <w:t xml:space="preserve"> whether you are SPD staff or a private bar attorney. Click “continue,” and in the next page add the parties and attorneys. Once complete, you will be taken to the pages to upload and then file the petition.</w:t>
      </w:r>
      <w:r>
        <w:t xml:space="preserve"> These directions can also be found on the Wisconsin Court System website under appellate </w:t>
      </w:r>
      <w:proofErr w:type="spellStart"/>
      <w:r>
        <w:t>efiling</w:t>
      </w:r>
      <w:proofErr w:type="spellEnd"/>
      <w:r>
        <w:t>.</w:t>
      </w:r>
    </w:p>
    <w:p w14:paraId="17DD02FD" w14:textId="77777777" w:rsidR="00D54C97" w:rsidRDefault="00D54C97" w:rsidP="00D54C97">
      <w:pPr>
        <w:ind w:firstLine="720"/>
        <w:jc w:val="both"/>
      </w:pPr>
    </w:p>
    <w:p w14:paraId="7454EC33" w14:textId="1E6A5999" w:rsidR="00A522EA" w:rsidRDefault="00D54C97" w:rsidP="004F1224">
      <w:pPr>
        <w:ind w:firstLine="720"/>
        <w:jc w:val="both"/>
      </w:pPr>
      <w:r>
        <w:rPr>
          <w:b/>
        </w:rPr>
        <w:t xml:space="preserve">Word/page limit. </w:t>
      </w:r>
      <w:r w:rsidR="00067537">
        <w:t>The petition and supporting memorandum combined may not exceed 35 pages if a</w:t>
      </w:r>
      <w:r w:rsidR="00122DC4">
        <w:t xml:space="preserve"> </w:t>
      </w:r>
      <w:r w:rsidR="00067537">
        <w:t>monospaced font is used or 8,000 words if a proportional serif font is used. Wis. Stat. § 809.50(1).</w:t>
      </w:r>
      <w:r>
        <w:t xml:space="preserve"> </w:t>
      </w:r>
      <w:r w:rsidR="00067537">
        <w:t>A statement must be appended to the petition attesting to the type of font used</w:t>
      </w:r>
      <w:r w:rsidR="00122DC4">
        <w:t xml:space="preserve"> </w:t>
      </w:r>
      <w:r w:rsidR="00067537">
        <w:t>(monospaced or proportional serif). If a proportional serif font is used, the statement must include</w:t>
      </w:r>
      <w:r w:rsidR="00122DC4">
        <w:t xml:space="preserve"> </w:t>
      </w:r>
      <w:r w:rsidR="00067537">
        <w:t>a word count. Wis. Stat. § 809.50(4).</w:t>
      </w:r>
    </w:p>
    <w:p w14:paraId="1E0F4183" w14:textId="7644F404" w:rsidR="00A522EA" w:rsidRDefault="00A522EA" w:rsidP="00D54C97">
      <w:pPr>
        <w:ind w:firstLine="720"/>
        <w:jc w:val="both"/>
      </w:pPr>
      <w:r>
        <w:rPr>
          <w:b/>
        </w:rPr>
        <w:lastRenderedPageBreak/>
        <w:t xml:space="preserve">Response. </w:t>
      </w:r>
      <w:r>
        <w:t xml:space="preserve"> The opposing party must file a response within 14 days of service of the petition, with the same </w:t>
      </w:r>
      <w:r w:rsidR="00285A6F">
        <w:t xml:space="preserve">page and word limits </w:t>
      </w:r>
      <w:r>
        <w:t>listed above. Wis. Stat. §</w:t>
      </w:r>
      <w:r w:rsidR="00285A6F">
        <w:t xml:space="preserve"> </w:t>
      </w:r>
      <w:r>
        <w:t>809.50(2).</w:t>
      </w:r>
    </w:p>
    <w:p w14:paraId="4ECAAD2C" w14:textId="77777777" w:rsidR="004F1224" w:rsidRDefault="004F1224" w:rsidP="00122DC4">
      <w:pPr>
        <w:jc w:val="both"/>
        <w:rPr>
          <w:b/>
          <w:u w:val="single"/>
        </w:rPr>
      </w:pPr>
      <w:bookmarkStart w:id="0" w:name="_GoBack"/>
      <w:bookmarkEnd w:id="0"/>
    </w:p>
    <w:p w14:paraId="16860C2E" w14:textId="1D1BCE6B" w:rsidR="00061270" w:rsidRDefault="00061270" w:rsidP="00122DC4">
      <w:pPr>
        <w:jc w:val="both"/>
        <w:rPr>
          <w:b/>
          <w:u w:val="single"/>
        </w:rPr>
      </w:pPr>
      <w:r>
        <w:rPr>
          <w:b/>
          <w:u w:val="single"/>
        </w:rPr>
        <w:t>Suggestions on Content</w:t>
      </w:r>
    </w:p>
    <w:p w14:paraId="1E77EA8C" w14:textId="796DCEFA" w:rsidR="00061270" w:rsidRDefault="00061270" w:rsidP="00122DC4">
      <w:pPr>
        <w:jc w:val="both"/>
        <w:rPr>
          <w:b/>
          <w:u w:val="single"/>
        </w:rPr>
      </w:pPr>
    </w:p>
    <w:p w14:paraId="54DA7E29" w14:textId="1942F811" w:rsidR="00061270" w:rsidRPr="00061270" w:rsidRDefault="00061270" w:rsidP="00061270">
      <w:pPr>
        <w:ind w:firstLine="720"/>
        <w:jc w:val="both"/>
      </w:pPr>
      <w:r w:rsidRPr="00061270">
        <w:t>As a practical matter, the petition should contain everything the court would need to decide the</w:t>
      </w:r>
      <w:r>
        <w:t xml:space="preserve"> </w:t>
      </w:r>
      <w:r w:rsidRPr="00061270">
        <w:t>case on appeal. Include a discussion of the merits (legal and factual) sufficient to demonstrate to</w:t>
      </w:r>
      <w:r>
        <w:t xml:space="preserve"> </w:t>
      </w:r>
      <w:r w:rsidRPr="00061270">
        <w:t>the court that the petitioner is likely to prevail on appeal. Also, emphasize why an appeal later is</w:t>
      </w:r>
      <w:r>
        <w:t xml:space="preserve"> </w:t>
      </w:r>
      <w:r w:rsidRPr="00061270">
        <w:t>an insufficient remedy.</w:t>
      </w:r>
    </w:p>
    <w:p w14:paraId="011E1A33" w14:textId="77777777" w:rsidR="00061270" w:rsidRDefault="00061270" w:rsidP="00061270">
      <w:pPr>
        <w:jc w:val="both"/>
      </w:pPr>
    </w:p>
    <w:p w14:paraId="04AA5006" w14:textId="6C613BD4" w:rsidR="00061270" w:rsidRDefault="00061270" w:rsidP="00061270">
      <w:pPr>
        <w:ind w:firstLine="720"/>
        <w:jc w:val="both"/>
      </w:pPr>
      <w:r w:rsidRPr="00061270">
        <w:t>In addition, because the court will have no record before it, relevant portions of the transcripts,</w:t>
      </w:r>
      <w:r>
        <w:t xml:space="preserve"> </w:t>
      </w:r>
      <w:r w:rsidRPr="00061270">
        <w:t>motions, orders, exhibits, etc., must be attached to the</w:t>
      </w:r>
      <w:r>
        <w:t xml:space="preserve"> </w:t>
      </w:r>
      <w:r w:rsidRPr="00061270">
        <w:t>petition or response. If the petition is</w:t>
      </w:r>
      <w:r>
        <w:t xml:space="preserve"> </w:t>
      </w:r>
      <w:r w:rsidRPr="00061270">
        <w:t>inadequate in this regard, the court is likely to deny it rather than order supplementation. If</w:t>
      </w:r>
      <w:r>
        <w:t xml:space="preserve"> </w:t>
      </w:r>
      <w:r w:rsidRPr="00061270">
        <w:t>necessary portions of the record cannot be obtained in time, set forth the essential facts in an</w:t>
      </w:r>
      <w:r>
        <w:t xml:space="preserve"> </w:t>
      </w:r>
      <w:r w:rsidRPr="00061270">
        <w:t>affidavit.</w:t>
      </w:r>
    </w:p>
    <w:p w14:paraId="69413544" w14:textId="77777777" w:rsidR="00061270" w:rsidRPr="00061270" w:rsidRDefault="00061270" w:rsidP="00061270">
      <w:pPr>
        <w:jc w:val="both"/>
      </w:pPr>
    </w:p>
    <w:p w14:paraId="420E5C40" w14:textId="1796FD74" w:rsidR="00D54C97" w:rsidRPr="00285A6F" w:rsidRDefault="00BB5CB0" w:rsidP="00122DC4">
      <w:pPr>
        <w:jc w:val="both"/>
        <w:rPr>
          <w:u w:val="single"/>
        </w:rPr>
      </w:pPr>
      <w:r w:rsidRPr="00D54C97">
        <w:rPr>
          <w:b/>
          <w:u w:val="single"/>
        </w:rPr>
        <w:t>After the Petition is Filed</w:t>
      </w:r>
      <w:r w:rsidR="00122DC4" w:rsidRPr="00D54C97">
        <w:rPr>
          <w:b/>
          <w:u w:val="single"/>
        </w:rPr>
        <w:t xml:space="preserve"> </w:t>
      </w:r>
    </w:p>
    <w:p w14:paraId="6226ED6A" w14:textId="77777777" w:rsidR="00D54C97" w:rsidRDefault="00D54C97" w:rsidP="00D54C97">
      <w:pPr>
        <w:ind w:firstLine="720"/>
        <w:jc w:val="both"/>
      </w:pPr>
    </w:p>
    <w:p w14:paraId="5D9D4657" w14:textId="0230133E" w:rsidR="00592145" w:rsidRDefault="00BB5CB0" w:rsidP="00592145">
      <w:pPr>
        <w:ind w:firstLine="720"/>
        <w:jc w:val="both"/>
      </w:pPr>
      <w:r>
        <w:t>The act of f</w:t>
      </w:r>
      <w:r w:rsidR="00D0330D" w:rsidRPr="00BB5CB0">
        <w:t>iling</w:t>
      </w:r>
      <w:r w:rsidR="00D0330D">
        <w:t xml:space="preserve"> the petition does not automatically stay circuit court proceedings. </w:t>
      </w:r>
      <w:r w:rsidR="007553FE">
        <w:t>If you want the circuit court case to stop while the petition is being considered, file a motion to stay with the circuit court. If th</w:t>
      </w:r>
      <w:r>
        <w:t xml:space="preserve">e court denies the </w:t>
      </w:r>
      <w:r w:rsidR="009F0111">
        <w:t xml:space="preserve">stay motion, you may </w:t>
      </w:r>
      <w:r w:rsidR="007553FE">
        <w:t>file a motion to stay with the court of appeal</w:t>
      </w:r>
      <w:r w:rsidR="00F8008E">
        <w:t>s</w:t>
      </w:r>
      <w:r w:rsidR="007553FE">
        <w:t>.</w:t>
      </w:r>
      <w:r w:rsidR="007278CF">
        <w:t xml:space="preserve"> Wis. Stat. §809.52.</w:t>
      </w:r>
      <w:r w:rsidR="00592145">
        <w:rPr>
          <w:b/>
        </w:rPr>
        <w:t xml:space="preserve"> </w:t>
      </w:r>
      <w:r w:rsidR="00F8008E">
        <w:t xml:space="preserve">If the petition is granted, that operates as a notice of appeal, and the circuit court is precluded from taking most, but not all, actions. </w:t>
      </w:r>
      <w:r w:rsidR="00592145">
        <w:rPr>
          <w:i/>
        </w:rPr>
        <w:t xml:space="preserve">See </w:t>
      </w:r>
      <w:r w:rsidR="00592145">
        <w:t xml:space="preserve">Wis. Stat. § 808.075. </w:t>
      </w:r>
    </w:p>
    <w:p w14:paraId="095EEC1F" w14:textId="77777777" w:rsidR="00592145" w:rsidRPr="00592145" w:rsidRDefault="00592145" w:rsidP="00592145">
      <w:pPr>
        <w:ind w:firstLine="720"/>
        <w:jc w:val="both"/>
        <w:rPr>
          <w:b/>
        </w:rPr>
      </w:pPr>
    </w:p>
    <w:p w14:paraId="1A5FBBC0" w14:textId="3A02DA23" w:rsidR="00470B49" w:rsidRPr="00592145" w:rsidRDefault="0072125A" w:rsidP="00C40BF2">
      <w:pPr>
        <w:ind w:firstLine="720"/>
        <w:jc w:val="both"/>
      </w:pPr>
      <w:r>
        <w:t xml:space="preserve">In addition, </w:t>
      </w:r>
      <w:r w:rsidR="00285A6F">
        <w:t xml:space="preserve">if your petition is granted </w:t>
      </w:r>
      <w:r w:rsidR="00285A6F">
        <w:rPr>
          <w:b/>
        </w:rPr>
        <w:t xml:space="preserve">immediately </w:t>
      </w:r>
      <w:r>
        <w:t xml:space="preserve">inform </w:t>
      </w:r>
      <w:r w:rsidR="00D003F5">
        <w:t xml:space="preserve">the appellate office </w:t>
      </w:r>
      <w:r w:rsidR="00592145">
        <w:t xml:space="preserve">at </w:t>
      </w:r>
      <w:hyperlink r:id="rId8" w:history="1">
        <w:r w:rsidR="00592145" w:rsidRPr="005E168F">
          <w:rPr>
            <w:rStyle w:val="Hyperlink"/>
          </w:rPr>
          <w:t>madisonappintake@opd.wi.gov</w:t>
        </w:r>
      </w:hyperlink>
      <w:r w:rsidR="00592145">
        <w:t xml:space="preserve"> </w:t>
      </w:r>
      <w:r w:rsidR="00D003F5">
        <w:t xml:space="preserve">so appellate counsel </w:t>
      </w:r>
      <w:r w:rsidR="00592145">
        <w:t>can</w:t>
      </w:r>
      <w:r w:rsidR="00D003F5">
        <w:t xml:space="preserve"> be appointed.</w:t>
      </w:r>
      <w:r w:rsidR="00592145">
        <w:t xml:space="preserve"> Likewise, if the state appeals a non-final order, pursuant to Wis. Stat. § 974.05, or the court grants the state’s permissive appeal request, </w:t>
      </w:r>
      <w:r w:rsidR="00592145">
        <w:rPr>
          <w:b/>
        </w:rPr>
        <w:t>immediately</w:t>
      </w:r>
      <w:r w:rsidR="00592145">
        <w:rPr>
          <w:b/>
          <w:i/>
        </w:rPr>
        <w:t xml:space="preserve"> </w:t>
      </w:r>
      <w:r w:rsidR="00592145">
        <w:t>send the notice of appeal</w:t>
      </w:r>
      <w:r w:rsidR="00B61B78">
        <w:t xml:space="preserve"> or order granting review</w:t>
      </w:r>
      <w:r w:rsidR="00592145">
        <w:t xml:space="preserve"> to </w:t>
      </w:r>
      <w:hyperlink r:id="rId9" w:history="1">
        <w:r w:rsidR="00592145" w:rsidRPr="005E168F">
          <w:rPr>
            <w:rStyle w:val="Hyperlink"/>
          </w:rPr>
          <w:t>madisonappintake@opd.wi.gov</w:t>
        </w:r>
      </w:hyperlink>
      <w:r w:rsidR="00592145">
        <w:t xml:space="preserve"> so appellate counsel can be appointed.</w:t>
      </w:r>
    </w:p>
    <w:p w14:paraId="65B261C8" w14:textId="77777777" w:rsidR="00F47CD1" w:rsidRDefault="00F47CD1" w:rsidP="00470B49">
      <w:pPr>
        <w:pStyle w:val="ListParagraph"/>
        <w:ind w:left="1440"/>
        <w:jc w:val="both"/>
      </w:pPr>
    </w:p>
    <w:sectPr w:rsidR="00F47CD1" w:rsidSect="002516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155A" w14:textId="77777777" w:rsidR="00605565" w:rsidRDefault="00605565" w:rsidP="00D5617C">
      <w:r>
        <w:separator/>
      </w:r>
    </w:p>
  </w:endnote>
  <w:endnote w:type="continuationSeparator" w:id="0">
    <w:p w14:paraId="40D0A380" w14:textId="77777777" w:rsidR="00605565" w:rsidRDefault="00605565" w:rsidP="00D5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E913" w14:textId="77777777" w:rsidR="00605565" w:rsidRDefault="00605565" w:rsidP="00D5617C">
      <w:r>
        <w:separator/>
      </w:r>
    </w:p>
  </w:footnote>
  <w:footnote w:type="continuationSeparator" w:id="0">
    <w:p w14:paraId="095003C2" w14:textId="77777777" w:rsidR="00605565" w:rsidRDefault="00605565" w:rsidP="00D5617C">
      <w:r>
        <w:continuationSeparator/>
      </w:r>
    </w:p>
  </w:footnote>
  <w:footnote w:id="1">
    <w:p w14:paraId="1A6A66F7" w14:textId="672C0B69" w:rsidR="00A947F1" w:rsidRDefault="00A947F1" w:rsidP="00EB7EA8">
      <w:pPr>
        <w:pStyle w:val="FootnoteText"/>
      </w:pPr>
      <w:r>
        <w:rPr>
          <w:rStyle w:val="FootnoteReference"/>
        </w:rPr>
        <w:footnoteRef/>
      </w:r>
      <w:r>
        <w:t xml:space="preserve"> </w:t>
      </w:r>
      <w:r w:rsidR="00EB7EA8" w:rsidRPr="00EB7EA8">
        <w:t xml:space="preserve">The term “interlocutory appeal” does not appear in the statutes. Rather, it is the generic term for any appeal of a nonfinal order.  </w:t>
      </w:r>
      <w:r w:rsidR="00EB7EA8" w:rsidRPr="00EB7EA8">
        <w:rPr>
          <w:i/>
        </w:rPr>
        <w:t xml:space="preserve">See, e.g., State v. </w:t>
      </w:r>
      <w:proofErr w:type="spellStart"/>
      <w:r w:rsidR="00EB7EA8" w:rsidRPr="00EB7EA8">
        <w:rPr>
          <w:i/>
        </w:rPr>
        <w:t>Jendusa</w:t>
      </w:r>
      <w:proofErr w:type="spellEnd"/>
      <w:r w:rsidR="00EB7EA8" w:rsidRPr="00EB7EA8">
        <w:t xml:space="preserve">, 2021 WI 24, ¶ 15. In most instances, an appellate court must grant permission to appeal nonfinal orders, so the term “permissive appeal" may also be used for these kinds of appeals. Wis. Stat. </w:t>
      </w:r>
      <w:r w:rsidR="00EB7EA8">
        <w:t xml:space="preserve">§ </w:t>
      </w:r>
      <w:r w:rsidR="00EB7EA8" w:rsidRPr="00EB7EA8">
        <w:t xml:space="preserve">808.03(2). There are limited circumstances where a litigant has a right to file an interlocutory appeal of a nonfinal order, such as the state’s right to appeal an order suppressing evidence. Wis. Stat. </w:t>
      </w:r>
      <w:r w:rsidR="00EB7EA8">
        <w:t>§</w:t>
      </w:r>
      <w:r w:rsidR="00EB7EA8" w:rsidRPr="00EB7EA8">
        <w:t xml:space="preserve"> 974.05(1)(d). This memo addresses only permissive interlocutory appeals under </w:t>
      </w:r>
      <w:r w:rsidR="00A064CE">
        <w:t>Wis. Stat. §</w:t>
      </w:r>
      <w:r w:rsidR="00EB7EA8">
        <w:t xml:space="preserve"> </w:t>
      </w:r>
      <w:r w:rsidR="00EB7EA8" w:rsidRPr="00EB7EA8">
        <w:t xml:space="preserve">808.03(2). </w:t>
      </w:r>
    </w:p>
  </w:footnote>
  <w:footnote w:id="2">
    <w:p w14:paraId="456DAE2A" w14:textId="77777777" w:rsidR="00AC603C" w:rsidRDefault="00AC603C">
      <w:pPr>
        <w:pStyle w:val="FootnoteText"/>
      </w:pPr>
      <w:r>
        <w:rPr>
          <w:rStyle w:val="FootnoteReference"/>
        </w:rPr>
        <w:footnoteRef/>
      </w:r>
      <w:r>
        <w:t xml:space="preserve"> Technically a party may file a petition and a </w:t>
      </w:r>
      <w:r w:rsidR="00876345">
        <w:t xml:space="preserve">separate </w:t>
      </w:r>
      <w:r>
        <w:t>supporting memorandum</w:t>
      </w:r>
      <w:r w:rsidR="00876345">
        <w:t xml:space="preserve">, but there is no </w:t>
      </w:r>
      <w:r w:rsidR="00DF70CE">
        <w:t xml:space="preserve">discernable </w:t>
      </w:r>
      <w:r w:rsidR="00876345">
        <w:t xml:space="preserve">advantage to filing two documents </w:t>
      </w:r>
      <w:r w:rsidR="00DF70CE">
        <w:t>instead of just one</w:t>
      </w:r>
      <w:r w:rsidR="00E37EC6">
        <w:t xml:space="preserve"> petition that meets al</w:t>
      </w:r>
      <w:r w:rsidR="00697C85">
        <w:t>l</w:t>
      </w:r>
      <w:r w:rsidR="00E37EC6">
        <w:t xml:space="preserve"> the statutory requirements. </w:t>
      </w:r>
      <w:r w:rsidR="00DF70C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016"/>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1" w15:restartNumberingAfterBreak="0">
    <w:nsid w:val="06EA6F38"/>
    <w:multiLevelType w:val="hybridMultilevel"/>
    <w:tmpl w:val="5A2E1EF2"/>
    <w:lvl w:ilvl="0" w:tplc="F8B4B110">
      <w:start w:val="1"/>
      <w:numFmt w:val="decimal"/>
      <w:lvlText w:val="%1."/>
      <w:lvlJc w:val="left"/>
      <w:pPr>
        <w:ind w:left="1080" w:hanging="360"/>
      </w:pPr>
      <w:rPr>
        <w:rFonts w:hint="default"/>
      </w:rPr>
    </w:lvl>
    <w:lvl w:ilvl="1" w:tplc="2ACC2F1A">
      <w:start w:val="1"/>
      <w:numFmt w:val="bullet"/>
      <w:lvlText w:val="•"/>
      <w:lvlJc w:val="left"/>
      <w:pPr>
        <w:ind w:left="2160" w:hanging="720"/>
      </w:pPr>
      <w:rPr>
        <w:rFonts w:ascii="Verdana" w:eastAsiaTheme="minorHAnsi" w:hAnsi="Verdana" w:cstheme="minorBidi"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94ABA"/>
    <w:multiLevelType w:val="multilevel"/>
    <w:tmpl w:val="BBFC625C"/>
    <w:numStyleLink w:val="Outline-Tom"/>
  </w:abstractNum>
  <w:abstractNum w:abstractNumId="3" w15:restartNumberingAfterBreak="0">
    <w:nsid w:val="0C55431E"/>
    <w:multiLevelType w:val="multilevel"/>
    <w:tmpl w:val="2B2227EE"/>
    <w:styleLink w:val="Bullet-Tom"/>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080" w:hanging="360"/>
      </w:pPr>
      <w:rPr>
        <w:rFonts w:ascii="Bookman Old Style" w:hAnsi="Bookman Old Style" w:hint="default"/>
        <w:color w:val="auto"/>
      </w:rPr>
    </w:lvl>
    <w:lvl w:ilvl="2">
      <w:start w:val="1"/>
      <w:numFmt w:val="bullet"/>
      <w:lvlText w:val="▪"/>
      <w:lvlJc w:val="left"/>
      <w:pPr>
        <w:ind w:left="1440" w:hanging="360"/>
      </w:pPr>
      <w:rPr>
        <w:rFonts w:ascii="Bookman Old Style" w:hAnsi="Bookman Old Style" w:hint="default"/>
        <w:color w:val="auto"/>
      </w:rPr>
    </w:lvl>
    <w:lvl w:ilvl="3">
      <w:start w:val="1"/>
      <w:numFmt w:val="bullet"/>
      <w:lvlText w:val="▫"/>
      <w:lvlJc w:val="left"/>
      <w:pPr>
        <w:ind w:left="1800" w:hanging="360"/>
      </w:pPr>
      <w:rPr>
        <w:rFonts w:ascii="Bookman Old Style" w:hAnsi="Bookman Old Style" w:hint="default"/>
        <w:color w:val="auto"/>
      </w:rPr>
    </w:lvl>
    <w:lvl w:ilvl="4">
      <w:start w:val="1"/>
      <w:numFmt w:val="bullet"/>
      <w:lvlText w:val="♦"/>
      <w:lvlJc w:val="left"/>
      <w:pPr>
        <w:ind w:left="2160" w:hanging="360"/>
      </w:pPr>
      <w:rPr>
        <w:rFonts w:ascii="Bookman Old Style" w:hAnsi="Bookman Old Style"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80B9E"/>
    <w:multiLevelType w:val="hybridMultilevel"/>
    <w:tmpl w:val="D496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80C12"/>
    <w:multiLevelType w:val="multilevel"/>
    <w:tmpl w:val="BBFC625C"/>
    <w:numStyleLink w:val="Outline-Tom"/>
  </w:abstractNum>
  <w:abstractNum w:abstractNumId="6" w15:restartNumberingAfterBreak="0">
    <w:nsid w:val="1868754C"/>
    <w:multiLevelType w:val="multilevel"/>
    <w:tmpl w:val="BBFC625C"/>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7" w15:restartNumberingAfterBreak="0">
    <w:nsid w:val="1AC77D7E"/>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8" w15:restartNumberingAfterBreak="0">
    <w:nsid w:val="1D2B43DF"/>
    <w:multiLevelType w:val="multilevel"/>
    <w:tmpl w:val="BBFC625C"/>
    <w:numStyleLink w:val="Outline-Tom"/>
  </w:abstractNum>
  <w:abstractNum w:abstractNumId="9" w15:restartNumberingAfterBreak="0">
    <w:nsid w:val="1D5C0D18"/>
    <w:multiLevelType w:val="multilevel"/>
    <w:tmpl w:val="53C086E6"/>
    <w:lvl w:ilvl="0">
      <w:start w:val="1"/>
      <w:numFmt w:val="none"/>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1EBC3858"/>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11" w15:restartNumberingAfterBreak="0">
    <w:nsid w:val="21445A2C"/>
    <w:multiLevelType w:val="multilevel"/>
    <w:tmpl w:val="2B2227EE"/>
    <w:numStyleLink w:val="Bullet-Tom"/>
  </w:abstractNum>
  <w:abstractNum w:abstractNumId="12" w15:restartNumberingAfterBreak="0">
    <w:nsid w:val="22F41ADF"/>
    <w:multiLevelType w:val="hybridMultilevel"/>
    <w:tmpl w:val="CC48A0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D5E09AC">
      <w:start w:val="1"/>
      <w:numFmt w:val="decimal"/>
      <w:lvlText w:val="%4."/>
      <w:lvlJc w:val="left"/>
      <w:pPr>
        <w:ind w:left="2880" w:hanging="360"/>
      </w:pPr>
    </w:lvl>
    <w:lvl w:ilvl="4" w:tplc="5B8A3C52">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B74E8"/>
    <w:multiLevelType w:val="singleLevel"/>
    <w:tmpl w:val="0409000F"/>
    <w:lvl w:ilvl="0">
      <w:start w:val="1"/>
      <w:numFmt w:val="decimal"/>
      <w:lvlText w:val="%1."/>
      <w:lvlJc w:val="left"/>
      <w:pPr>
        <w:ind w:left="720" w:hanging="360"/>
      </w:pPr>
    </w:lvl>
  </w:abstractNum>
  <w:abstractNum w:abstractNumId="14" w15:restartNumberingAfterBreak="0">
    <w:nsid w:val="310E1D7E"/>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15" w15:restartNumberingAfterBreak="0">
    <w:nsid w:val="33366007"/>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16" w15:restartNumberingAfterBreak="0">
    <w:nsid w:val="35E60774"/>
    <w:multiLevelType w:val="hybridMultilevel"/>
    <w:tmpl w:val="D3CE2E5C"/>
    <w:lvl w:ilvl="0" w:tplc="7D187FF2">
      <w:start w:val="1064"/>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9037461"/>
    <w:multiLevelType w:val="multilevel"/>
    <w:tmpl w:val="BBFC625C"/>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18" w15:restartNumberingAfterBreak="0">
    <w:nsid w:val="3B545861"/>
    <w:multiLevelType w:val="multilevel"/>
    <w:tmpl w:val="2B2227EE"/>
    <w:numStyleLink w:val="Bullet-Tom"/>
  </w:abstractNum>
  <w:abstractNum w:abstractNumId="19" w15:restartNumberingAfterBreak="0">
    <w:nsid w:val="405D79DD"/>
    <w:multiLevelType w:val="multilevel"/>
    <w:tmpl w:val="BBFC625C"/>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20" w15:restartNumberingAfterBreak="0">
    <w:nsid w:val="4449650D"/>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21" w15:restartNumberingAfterBreak="0">
    <w:nsid w:val="53773CAB"/>
    <w:multiLevelType w:val="multilevel"/>
    <w:tmpl w:val="2B2227EE"/>
    <w:numStyleLink w:val="Bullet-Tom"/>
  </w:abstractNum>
  <w:abstractNum w:abstractNumId="22" w15:restartNumberingAfterBreak="0">
    <w:nsid w:val="56D61925"/>
    <w:multiLevelType w:val="multilevel"/>
    <w:tmpl w:val="BBFC625C"/>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23" w15:restartNumberingAfterBreak="0">
    <w:nsid w:val="5E1A4F38"/>
    <w:multiLevelType w:val="multilevel"/>
    <w:tmpl w:val="BBFC625C"/>
    <w:numStyleLink w:val="Outline-Tom"/>
  </w:abstractNum>
  <w:abstractNum w:abstractNumId="24" w15:restartNumberingAfterBreak="0">
    <w:nsid w:val="60124A77"/>
    <w:multiLevelType w:val="multilevel"/>
    <w:tmpl w:val="BBFC625C"/>
    <w:numStyleLink w:val="Outline-Tom"/>
  </w:abstractNum>
  <w:abstractNum w:abstractNumId="25" w15:restartNumberingAfterBreak="0">
    <w:nsid w:val="6082351F"/>
    <w:multiLevelType w:val="multilevel"/>
    <w:tmpl w:val="F1B69C2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26" w15:restartNumberingAfterBreak="0">
    <w:nsid w:val="61344E21"/>
    <w:multiLevelType w:val="hybridMultilevel"/>
    <w:tmpl w:val="13AE6C72"/>
    <w:lvl w:ilvl="0" w:tplc="80827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411E39"/>
    <w:multiLevelType w:val="hybridMultilevel"/>
    <w:tmpl w:val="E43435AE"/>
    <w:lvl w:ilvl="0" w:tplc="D11E13B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B388E"/>
    <w:multiLevelType w:val="hybridMultilevel"/>
    <w:tmpl w:val="D69C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D7D38"/>
    <w:multiLevelType w:val="hybridMultilevel"/>
    <w:tmpl w:val="444A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71B0D"/>
    <w:multiLevelType w:val="multilevel"/>
    <w:tmpl w:val="BBFC625C"/>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31" w15:restartNumberingAfterBreak="0">
    <w:nsid w:val="70A41BF7"/>
    <w:multiLevelType w:val="multilevel"/>
    <w:tmpl w:val="BBFC625C"/>
    <w:styleLink w:val="Outline-Tom"/>
    <w:lvl w:ilvl="0">
      <w:start w:val="1"/>
      <w:numFmt w:val="upperRoman"/>
      <w:suff w:val="space"/>
      <w:lvlText w:val="%1. "/>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Bookman Old Style" w:hAnsi="Bookman Old Style" w:hint="default"/>
        <w:color w:val="auto"/>
      </w:rPr>
    </w:lvl>
    <w:lvl w:ilvl="7">
      <w:start w:val="1"/>
      <w:numFmt w:val="bullet"/>
      <w:lvlText w:val=""/>
      <w:lvlJc w:val="left"/>
      <w:pPr>
        <w:ind w:left="5760" w:hanging="360"/>
      </w:pPr>
      <w:rPr>
        <w:rFonts w:ascii="Symbol" w:hAnsi="Symbol" w:hint="default"/>
        <w:color w:val="auto"/>
      </w:rPr>
    </w:lvl>
    <w:lvl w:ilvl="8">
      <w:start w:val="1"/>
      <w:numFmt w:val="lowerRoman"/>
      <w:lvlText w:val="%9."/>
      <w:lvlJc w:val="right"/>
      <w:pPr>
        <w:ind w:left="6480" w:hanging="180"/>
      </w:pPr>
      <w:rPr>
        <w:rFonts w:hint="default"/>
      </w:rPr>
    </w:lvl>
  </w:abstractNum>
  <w:abstractNum w:abstractNumId="32" w15:restartNumberingAfterBreak="0">
    <w:nsid w:val="711A5587"/>
    <w:multiLevelType w:val="multilevel"/>
    <w:tmpl w:val="2B2227EE"/>
    <w:numStyleLink w:val="Bullet-Tom"/>
  </w:abstractNum>
  <w:num w:numId="1">
    <w:abstractNumId w:val="3"/>
  </w:num>
  <w:num w:numId="2">
    <w:abstractNumId w:val="31"/>
  </w:num>
  <w:num w:numId="3">
    <w:abstractNumId w:val="13"/>
  </w:num>
  <w:num w:numId="4">
    <w:abstractNumId w:val="18"/>
  </w:num>
  <w:num w:numId="5">
    <w:abstractNumId w:val="21"/>
  </w:num>
  <w:num w:numId="6">
    <w:abstractNumId w:val="11"/>
  </w:num>
  <w:num w:numId="7">
    <w:abstractNumId w:val="5"/>
  </w:num>
  <w:num w:numId="8">
    <w:abstractNumId w:val="32"/>
  </w:num>
  <w:num w:numId="9">
    <w:abstractNumId w:val="9"/>
  </w:num>
  <w:num w:numId="10">
    <w:abstractNumId w:val="16"/>
  </w:num>
  <w:num w:numId="11">
    <w:abstractNumId w:val="12"/>
  </w:num>
  <w:num w:numId="12">
    <w:abstractNumId w:val="23"/>
  </w:num>
  <w:num w:numId="13">
    <w:abstractNumId w:val="24"/>
  </w:num>
  <w:num w:numId="14">
    <w:abstractNumId w:val="0"/>
  </w:num>
  <w:num w:numId="15">
    <w:abstractNumId w:val="10"/>
  </w:num>
  <w:num w:numId="16">
    <w:abstractNumId w:val="14"/>
  </w:num>
  <w:num w:numId="17">
    <w:abstractNumId w:val="7"/>
  </w:num>
  <w:num w:numId="18">
    <w:abstractNumId w:val="25"/>
  </w:num>
  <w:num w:numId="19">
    <w:abstractNumId w:val="20"/>
  </w:num>
  <w:num w:numId="20">
    <w:abstractNumId w:val="15"/>
  </w:num>
  <w:num w:numId="21">
    <w:abstractNumId w:val="2"/>
  </w:num>
  <w:num w:numId="22">
    <w:abstractNumId w:val="1"/>
  </w:num>
  <w:num w:numId="23">
    <w:abstractNumId w:val="22"/>
  </w:num>
  <w:num w:numId="24">
    <w:abstractNumId w:val="19"/>
  </w:num>
  <w:num w:numId="25">
    <w:abstractNumId w:val="17"/>
  </w:num>
  <w:num w:numId="26">
    <w:abstractNumId w:val="8"/>
  </w:num>
  <w:num w:numId="27">
    <w:abstractNumId w:val="28"/>
  </w:num>
  <w:num w:numId="28">
    <w:abstractNumId w:val="4"/>
  </w:num>
  <w:num w:numId="29">
    <w:abstractNumId w:val="6"/>
  </w:num>
  <w:num w:numId="30">
    <w:abstractNumId w:val="30"/>
  </w:num>
  <w:num w:numId="31">
    <w:abstractNumId w:val="27"/>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15"/>
    <w:rsid w:val="000002D5"/>
    <w:rsid w:val="000026AE"/>
    <w:rsid w:val="000131DB"/>
    <w:rsid w:val="00020FE6"/>
    <w:rsid w:val="00037091"/>
    <w:rsid w:val="00044BE6"/>
    <w:rsid w:val="000522E3"/>
    <w:rsid w:val="00061270"/>
    <w:rsid w:val="0006641A"/>
    <w:rsid w:val="0006699F"/>
    <w:rsid w:val="00067537"/>
    <w:rsid w:val="00073B99"/>
    <w:rsid w:val="00075AAA"/>
    <w:rsid w:val="00075F83"/>
    <w:rsid w:val="00076B83"/>
    <w:rsid w:val="000833C8"/>
    <w:rsid w:val="00084B5F"/>
    <w:rsid w:val="00087CBF"/>
    <w:rsid w:val="000920B0"/>
    <w:rsid w:val="000A3817"/>
    <w:rsid w:val="000A7771"/>
    <w:rsid w:val="000C3F8F"/>
    <w:rsid w:val="000D1491"/>
    <w:rsid w:val="000E59E7"/>
    <w:rsid w:val="00102963"/>
    <w:rsid w:val="00103DF3"/>
    <w:rsid w:val="00121E0A"/>
    <w:rsid w:val="00122DC4"/>
    <w:rsid w:val="00124628"/>
    <w:rsid w:val="00154453"/>
    <w:rsid w:val="0016710E"/>
    <w:rsid w:val="00170F86"/>
    <w:rsid w:val="00172665"/>
    <w:rsid w:val="001A12DB"/>
    <w:rsid w:val="001A14B1"/>
    <w:rsid w:val="001B3065"/>
    <w:rsid w:val="001B6387"/>
    <w:rsid w:val="001C0812"/>
    <w:rsid w:val="00204349"/>
    <w:rsid w:val="00231AC8"/>
    <w:rsid w:val="00234753"/>
    <w:rsid w:val="00241098"/>
    <w:rsid w:val="00251601"/>
    <w:rsid w:val="00252D15"/>
    <w:rsid w:val="002541CF"/>
    <w:rsid w:val="002856D5"/>
    <w:rsid w:val="00285A6F"/>
    <w:rsid w:val="00286F22"/>
    <w:rsid w:val="00287EDC"/>
    <w:rsid w:val="002950B6"/>
    <w:rsid w:val="002A7C11"/>
    <w:rsid w:val="002C204B"/>
    <w:rsid w:val="002C3899"/>
    <w:rsid w:val="002F2505"/>
    <w:rsid w:val="00301872"/>
    <w:rsid w:val="003037F4"/>
    <w:rsid w:val="003059CA"/>
    <w:rsid w:val="00307ED0"/>
    <w:rsid w:val="00314C62"/>
    <w:rsid w:val="0033259C"/>
    <w:rsid w:val="00336A8E"/>
    <w:rsid w:val="00354EFB"/>
    <w:rsid w:val="00362B2A"/>
    <w:rsid w:val="00383AF8"/>
    <w:rsid w:val="003944B3"/>
    <w:rsid w:val="00395F35"/>
    <w:rsid w:val="003B64B8"/>
    <w:rsid w:val="003D3346"/>
    <w:rsid w:val="003E4EE1"/>
    <w:rsid w:val="003F03C2"/>
    <w:rsid w:val="00404E01"/>
    <w:rsid w:val="00422AA9"/>
    <w:rsid w:val="004269E6"/>
    <w:rsid w:val="004456F6"/>
    <w:rsid w:val="00450626"/>
    <w:rsid w:val="00463261"/>
    <w:rsid w:val="00470B49"/>
    <w:rsid w:val="00475C5C"/>
    <w:rsid w:val="0048216D"/>
    <w:rsid w:val="00486F75"/>
    <w:rsid w:val="004A1ED4"/>
    <w:rsid w:val="004A4AB1"/>
    <w:rsid w:val="004D0D2C"/>
    <w:rsid w:val="004D4B1B"/>
    <w:rsid w:val="004F1224"/>
    <w:rsid w:val="0051335E"/>
    <w:rsid w:val="00532AD3"/>
    <w:rsid w:val="00532ADC"/>
    <w:rsid w:val="00556D2C"/>
    <w:rsid w:val="0057611B"/>
    <w:rsid w:val="005766F8"/>
    <w:rsid w:val="00592145"/>
    <w:rsid w:val="00592B69"/>
    <w:rsid w:val="00592DF0"/>
    <w:rsid w:val="005A323F"/>
    <w:rsid w:val="005A6814"/>
    <w:rsid w:val="005C4192"/>
    <w:rsid w:val="005C6908"/>
    <w:rsid w:val="005D5B6A"/>
    <w:rsid w:val="005E2310"/>
    <w:rsid w:val="005E407B"/>
    <w:rsid w:val="00602DD9"/>
    <w:rsid w:val="00605565"/>
    <w:rsid w:val="00605C7A"/>
    <w:rsid w:val="00611E89"/>
    <w:rsid w:val="00620D62"/>
    <w:rsid w:val="00644AA2"/>
    <w:rsid w:val="006507D4"/>
    <w:rsid w:val="00664450"/>
    <w:rsid w:val="00684705"/>
    <w:rsid w:val="00697C85"/>
    <w:rsid w:val="006A0F03"/>
    <w:rsid w:val="006B7B79"/>
    <w:rsid w:val="006C3207"/>
    <w:rsid w:val="006D2DF5"/>
    <w:rsid w:val="006E7510"/>
    <w:rsid w:val="006F4A31"/>
    <w:rsid w:val="0070302D"/>
    <w:rsid w:val="00717FC5"/>
    <w:rsid w:val="0072125A"/>
    <w:rsid w:val="00723438"/>
    <w:rsid w:val="0072704A"/>
    <w:rsid w:val="007278CF"/>
    <w:rsid w:val="007278FB"/>
    <w:rsid w:val="00736C11"/>
    <w:rsid w:val="0073739C"/>
    <w:rsid w:val="0074235C"/>
    <w:rsid w:val="00742843"/>
    <w:rsid w:val="00743A0B"/>
    <w:rsid w:val="00743D32"/>
    <w:rsid w:val="00751D9D"/>
    <w:rsid w:val="00751E4D"/>
    <w:rsid w:val="007553FE"/>
    <w:rsid w:val="00763BF6"/>
    <w:rsid w:val="00796D29"/>
    <w:rsid w:val="007A43D4"/>
    <w:rsid w:val="007B6F35"/>
    <w:rsid w:val="007C3142"/>
    <w:rsid w:val="007D0D15"/>
    <w:rsid w:val="007D3F13"/>
    <w:rsid w:val="00800993"/>
    <w:rsid w:val="00800C69"/>
    <w:rsid w:val="00812160"/>
    <w:rsid w:val="00823400"/>
    <w:rsid w:val="00835D3A"/>
    <w:rsid w:val="00844466"/>
    <w:rsid w:val="00846E86"/>
    <w:rsid w:val="00856C87"/>
    <w:rsid w:val="00866C9D"/>
    <w:rsid w:val="0087348C"/>
    <w:rsid w:val="00873B42"/>
    <w:rsid w:val="00876345"/>
    <w:rsid w:val="0088414B"/>
    <w:rsid w:val="00897074"/>
    <w:rsid w:val="008A058F"/>
    <w:rsid w:val="008A20E9"/>
    <w:rsid w:val="008A3774"/>
    <w:rsid w:val="008B4AC1"/>
    <w:rsid w:val="008C7467"/>
    <w:rsid w:val="008C775C"/>
    <w:rsid w:val="008C7FC8"/>
    <w:rsid w:val="008E10BB"/>
    <w:rsid w:val="008E3FD8"/>
    <w:rsid w:val="008E6AF2"/>
    <w:rsid w:val="008F2286"/>
    <w:rsid w:val="00905DBF"/>
    <w:rsid w:val="009072A6"/>
    <w:rsid w:val="009073A7"/>
    <w:rsid w:val="00907925"/>
    <w:rsid w:val="00907B31"/>
    <w:rsid w:val="00907FA8"/>
    <w:rsid w:val="00915B9B"/>
    <w:rsid w:val="009340F8"/>
    <w:rsid w:val="0094201E"/>
    <w:rsid w:val="009444D4"/>
    <w:rsid w:val="00947060"/>
    <w:rsid w:val="0095216D"/>
    <w:rsid w:val="00955022"/>
    <w:rsid w:val="0096197E"/>
    <w:rsid w:val="00961D7C"/>
    <w:rsid w:val="00976B64"/>
    <w:rsid w:val="00996F18"/>
    <w:rsid w:val="009B0FF4"/>
    <w:rsid w:val="009B5249"/>
    <w:rsid w:val="009D0D21"/>
    <w:rsid w:val="009F0111"/>
    <w:rsid w:val="00A01F17"/>
    <w:rsid w:val="00A02C8C"/>
    <w:rsid w:val="00A03224"/>
    <w:rsid w:val="00A04FCE"/>
    <w:rsid w:val="00A064CE"/>
    <w:rsid w:val="00A14559"/>
    <w:rsid w:val="00A22225"/>
    <w:rsid w:val="00A2634C"/>
    <w:rsid w:val="00A32947"/>
    <w:rsid w:val="00A35FB0"/>
    <w:rsid w:val="00A522EA"/>
    <w:rsid w:val="00A56F23"/>
    <w:rsid w:val="00A62253"/>
    <w:rsid w:val="00A6398A"/>
    <w:rsid w:val="00A947F1"/>
    <w:rsid w:val="00AA45CA"/>
    <w:rsid w:val="00AA5F74"/>
    <w:rsid w:val="00AB3AF1"/>
    <w:rsid w:val="00AB4845"/>
    <w:rsid w:val="00AB7468"/>
    <w:rsid w:val="00AC603C"/>
    <w:rsid w:val="00B06F76"/>
    <w:rsid w:val="00B112C7"/>
    <w:rsid w:val="00B13513"/>
    <w:rsid w:val="00B61B78"/>
    <w:rsid w:val="00B63175"/>
    <w:rsid w:val="00B6600B"/>
    <w:rsid w:val="00B910B3"/>
    <w:rsid w:val="00B95959"/>
    <w:rsid w:val="00BA237A"/>
    <w:rsid w:val="00BB1E95"/>
    <w:rsid w:val="00BB3731"/>
    <w:rsid w:val="00BB5CB0"/>
    <w:rsid w:val="00BC2345"/>
    <w:rsid w:val="00BD3EB5"/>
    <w:rsid w:val="00BF3689"/>
    <w:rsid w:val="00BF67EB"/>
    <w:rsid w:val="00C01272"/>
    <w:rsid w:val="00C034FF"/>
    <w:rsid w:val="00C40BF2"/>
    <w:rsid w:val="00C44DC9"/>
    <w:rsid w:val="00C515FA"/>
    <w:rsid w:val="00C6782B"/>
    <w:rsid w:val="00C91066"/>
    <w:rsid w:val="00CA54F0"/>
    <w:rsid w:val="00CB33DF"/>
    <w:rsid w:val="00CB4CF8"/>
    <w:rsid w:val="00CB6C02"/>
    <w:rsid w:val="00CC1ACD"/>
    <w:rsid w:val="00CD3DCC"/>
    <w:rsid w:val="00CD6938"/>
    <w:rsid w:val="00D003F5"/>
    <w:rsid w:val="00D0330D"/>
    <w:rsid w:val="00D12ED8"/>
    <w:rsid w:val="00D1453E"/>
    <w:rsid w:val="00D16B45"/>
    <w:rsid w:val="00D4010F"/>
    <w:rsid w:val="00D44AFE"/>
    <w:rsid w:val="00D54C97"/>
    <w:rsid w:val="00D5617C"/>
    <w:rsid w:val="00D63C5F"/>
    <w:rsid w:val="00D63F56"/>
    <w:rsid w:val="00D642E3"/>
    <w:rsid w:val="00D91CE7"/>
    <w:rsid w:val="00D926D7"/>
    <w:rsid w:val="00D97D70"/>
    <w:rsid w:val="00DA1CF9"/>
    <w:rsid w:val="00DA61BF"/>
    <w:rsid w:val="00DB3FC9"/>
    <w:rsid w:val="00DC2168"/>
    <w:rsid w:val="00DC7643"/>
    <w:rsid w:val="00DE01AD"/>
    <w:rsid w:val="00DF5B13"/>
    <w:rsid w:val="00DF70CE"/>
    <w:rsid w:val="00E0588F"/>
    <w:rsid w:val="00E127AD"/>
    <w:rsid w:val="00E15527"/>
    <w:rsid w:val="00E22B53"/>
    <w:rsid w:val="00E2606C"/>
    <w:rsid w:val="00E318B1"/>
    <w:rsid w:val="00E329FF"/>
    <w:rsid w:val="00E37EC6"/>
    <w:rsid w:val="00E428AB"/>
    <w:rsid w:val="00E47AC9"/>
    <w:rsid w:val="00E72744"/>
    <w:rsid w:val="00EA2AD5"/>
    <w:rsid w:val="00EA7C03"/>
    <w:rsid w:val="00EB7EA8"/>
    <w:rsid w:val="00EE3E9F"/>
    <w:rsid w:val="00EF521F"/>
    <w:rsid w:val="00F22BD2"/>
    <w:rsid w:val="00F42927"/>
    <w:rsid w:val="00F44866"/>
    <w:rsid w:val="00F47CD1"/>
    <w:rsid w:val="00F67FC4"/>
    <w:rsid w:val="00F76CAD"/>
    <w:rsid w:val="00F8008E"/>
    <w:rsid w:val="00FA05FD"/>
    <w:rsid w:val="00FB4B05"/>
    <w:rsid w:val="00FB64F0"/>
    <w:rsid w:val="00FC66B7"/>
    <w:rsid w:val="00FD1397"/>
    <w:rsid w:val="00FD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2AD4"/>
  <w15:chartTrackingRefBased/>
  <w15:docId w15:val="{FD8997B0-148A-46F8-B608-8C1EB29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9B"/>
    <w:pPr>
      <w:spacing w:before="120" w:after="120" w:line="240" w:lineRule="auto"/>
      <w:contextualSpacing/>
    </w:pPr>
    <w:rPr>
      <w:rFonts w:ascii="Century Schoolbook" w:hAnsi="Century Schoolbook"/>
      <w:sz w:val="26"/>
    </w:rPr>
  </w:style>
  <w:style w:type="paragraph" w:styleId="Heading1">
    <w:name w:val="heading 1"/>
    <w:link w:val="Heading1Char"/>
    <w:uiPriority w:val="2"/>
    <w:qFormat/>
    <w:rsid w:val="008E3FD8"/>
    <w:pPr>
      <w:keepNext/>
      <w:keepLines/>
      <w:numPr>
        <w:numId w:val="9"/>
      </w:numPr>
      <w:spacing w:after="240" w:line="240" w:lineRule="auto"/>
      <w:jc w:val="center"/>
      <w:outlineLvl w:val="0"/>
    </w:pPr>
    <w:rPr>
      <w:rFonts w:ascii="Century Schoolbook" w:eastAsia="Times New Roman" w:hAnsi="Century Schoolbook" w:cs="Times New Roman"/>
      <w:b/>
      <w:bCs/>
      <w:caps/>
      <w:sz w:val="24"/>
      <w:szCs w:val="28"/>
    </w:rPr>
  </w:style>
  <w:style w:type="paragraph" w:styleId="Heading2">
    <w:name w:val="heading 2"/>
    <w:basedOn w:val="Heading1"/>
    <w:link w:val="Heading2Char"/>
    <w:uiPriority w:val="2"/>
    <w:qFormat/>
    <w:rsid w:val="008E3FD8"/>
    <w:pPr>
      <w:numPr>
        <w:ilvl w:val="1"/>
      </w:numPr>
      <w:jc w:val="both"/>
      <w:outlineLvl w:val="1"/>
    </w:pPr>
    <w:rPr>
      <w:rFonts w:eastAsiaTheme="majorEastAsia" w:cstheme="majorBidi"/>
      <w:bCs w:val="0"/>
      <w:caps w:val="0"/>
      <w:szCs w:val="26"/>
    </w:rPr>
  </w:style>
  <w:style w:type="paragraph" w:styleId="Heading3">
    <w:name w:val="heading 3"/>
    <w:basedOn w:val="Heading2"/>
    <w:link w:val="Heading3Char"/>
    <w:autoRedefine/>
    <w:uiPriority w:val="2"/>
    <w:qFormat/>
    <w:rsid w:val="008E3FD8"/>
    <w:pPr>
      <w:numPr>
        <w:ilvl w:val="2"/>
      </w:numPr>
      <w:ind w:hanging="720"/>
      <w:outlineLvl w:val="2"/>
    </w:pPr>
    <w:rPr>
      <w:b w:val="0"/>
      <w:bCs/>
      <w:i/>
    </w:rPr>
  </w:style>
  <w:style w:type="paragraph" w:styleId="Heading4">
    <w:name w:val="heading 4"/>
    <w:basedOn w:val="Heading3"/>
    <w:link w:val="Heading4Char"/>
    <w:autoRedefine/>
    <w:uiPriority w:val="9"/>
    <w:qFormat/>
    <w:rsid w:val="008E3FD8"/>
    <w:pPr>
      <w:numPr>
        <w:ilvl w:val="3"/>
      </w:numPr>
      <w:ind w:left="1440"/>
      <w:outlineLvl w:val="3"/>
    </w:pPr>
    <w:rPr>
      <w:bCs w:val="0"/>
      <w:i w:val="0"/>
      <w:iCs/>
    </w:rPr>
  </w:style>
  <w:style w:type="paragraph" w:styleId="Heading5">
    <w:name w:val="heading 5"/>
    <w:basedOn w:val="Normal"/>
    <w:link w:val="Heading5Char"/>
    <w:uiPriority w:val="9"/>
    <w:qFormat/>
    <w:rsid w:val="008E3FD8"/>
    <w:pPr>
      <w:numPr>
        <w:ilvl w:val="4"/>
        <w:numId w:val="9"/>
      </w:numPr>
      <w:tabs>
        <w:tab w:val="left" w:pos="432"/>
      </w:tabs>
      <w:jc w:val="both"/>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Heading5"/>
    <w:link w:val="Heading6Char"/>
    <w:uiPriority w:val="9"/>
    <w:qFormat/>
    <w:rsid w:val="008E3FD8"/>
    <w:pPr>
      <w:numPr>
        <w:ilvl w:val="5"/>
      </w:numPr>
      <w:outlineLvl w:val="5"/>
    </w:pPr>
    <w:rPr>
      <w:i/>
      <w:iCs/>
    </w:rPr>
  </w:style>
  <w:style w:type="paragraph" w:styleId="Heading7">
    <w:name w:val="heading 7"/>
    <w:basedOn w:val="Heading6"/>
    <w:link w:val="Heading7Char"/>
    <w:uiPriority w:val="9"/>
    <w:qFormat/>
    <w:rsid w:val="008E3FD8"/>
    <w:pPr>
      <w:numPr>
        <w:ilvl w:val="6"/>
      </w:numPr>
      <w:outlineLvl w:val="6"/>
    </w:pPr>
    <w:rPr>
      <w:i w:val="0"/>
      <w:iCs w:val="0"/>
      <w:color w:val="404040" w:themeColor="text1" w:themeTint="BF"/>
    </w:rPr>
  </w:style>
  <w:style w:type="paragraph" w:styleId="Heading8">
    <w:name w:val="heading 8"/>
    <w:basedOn w:val="Normal"/>
    <w:next w:val="Normal"/>
    <w:link w:val="Heading8Char"/>
    <w:uiPriority w:val="9"/>
    <w:semiHidden/>
    <w:unhideWhenUsed/>
    <w:qFormat/>
    <w:rsid w:val="008E3FD8"/>
    <w:pPr>
      <w:keepNext/>
      <w:keepLines/>
      <w:numPr>
        <w:ilvl w:val="7"/>
        <w:numId w:val="9"/>
      </w:numPr>
      <w:tabs>
        <w:tab w:val="left" w:pos="432"/>
      </w:tabs>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E3FD8"/>
    <w:pPr>
      <w:keepNext/>
      <w:keepLines/>
      <w:numPr>
        <w:ilvl w:val="8"/>
        <w:numId w:val="9"/>
      </w:numPr>
      <w:tabs>
        <w:tab w:val="left" w:pos="432"/>
      </w:tab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Tom">
    <w:name w:val="Bullet - Tom"/>
    <w:uiPriority w:val="99"/>
    <w:rsid w:val="00C515FA"/>
    <w:pPr>
      <w:numPr>
        <w:numId w:val="1"/>
      </w:numPr>
    </w:pPr>
  </w:style>
  <w:style w:type="numbering" w:customStyle="1" w:styleId="Outline-Tom">
    <w:name w:val="Outline - Tom"/>
    <w:uiPriority w:val="99"/>
    <w:rsid w:val="00CD6938"/>
    <w:pPr>
      <w:numPr>
        <w:numId w:val="2"/>
      </w:numPr>
    </w:pPr>
  </w:style>
  <w:style w:type="paragraph" w:styleId="BalloonText">
    <w:name w:val="Balloon Text"/>
    <w:basedOn w:val="Normal"/>
    <w:link w:val="BalloonTextChar"/>
    <w:uiPriority w:val="99"/>
    <w:semiHidden/>
    <w:unhideWhenUsed/>
    <w:rsid w:val="00C515FA"/>
    <w:rPr>
      <w:rFonts w:ascii="Tahoma" w:hAnsi="Tahoma" w:cs="Tahoma"/>
      <w:sz w:val="16"/>
      <w:szCs w:val="16"/>
    </w:rPr>
  </w:style>
  <w:style w:type="character" w:customStyle="1" w:styleId="BalloonTextChar">
    <w:name w:val="Balloon Text Char"/>
    <w:basedOn w:val="DefaultParagraphFont"/>
    <w:link w:val="BalloonText"/>
    <w:uiPriority w:val="99"/>
    <w:semiHidden/>
    <w:rsid w:val="00C515FA"/>
    <w:rPr>
      <w:rFonts w:ascii="Tahoma" w:hAnsi="Tahoma" w:cs="Tahoma"/>
      <w:sz w:val="16"/>
      <w:szCs w:val="16"/>
    </w:rPr>
  </w:style>
  <w:style w:type="paragraph" w:styleId="Footer">
    <w:name w:val="footer"/>
    <w:basedOn w:val="Normal"/>
    <w:link w:val="FooterChar"/>
    <w:uiPriority w:val="99"/>
    <w:unhideWhenUsed/>
    <w:rsid w:val="00C515FA"/>
    <w:pPr>
      <w:tabs>
        <w:tab w:val="center" w:pos="4680"/>
        <w:tab w:val="right" w:pos="9360"/>
      </w:tabs>
    </w:pPr>
  </w:style>
  <w:style w:type="character" w:customStyle="1" w:styleId="FooterChar">
    <w:name w:val="Footer Char"/>
    <w:basedOn w:val="DefaultParagraphFont"/>
    <w:link w:val="Footer"/>
    <w:uiPriority w:val="99"/>
    <w:rsid w:val="00C515FA"/>
  </w:style>
  <w:style w:type="character" w:styleId="FootnoteReference">
    <w:name w:val="footnote reference"/>
    <w:basedOn w:val="DefaultParagraphFont"/>
    <w:uiPriority w:val="99"/>
    <w:unhideWhenUsed/>
    <w:rsid w:val="00C515FA"/>
    <w:rPr>
      <w:vertAlign w:val="superscript"/>
    </w:rPr>
  </w:style>
  <w:style w:type="paragraph" w:styleId="FootnoteText">
    <w:name w:val="footnote text"/>
    <w:basedOn w:val="Normal"/>
    <w:link w:val="FootnoteTextChar"/>
    <w:uiPriority w:val="99"/>
    <w:unhideWhenUsed/>
    <w:qFormat/>
    <w:rsid w:val="00C515FA"/>
    <w:rPr>
      <w:sz w:val="20"/>
      <w:szCs w:val="20"/>
    </w:rPr>
  </w:style>
  <w:style w:type="character" w:customStyle="1" w:styleId="FootnoteTextChar">
    <w:name w:val="Footnote Text Char"/>
    <w:basedOn w:val="DefaultParagraphFont"/>
    <w:link w:val="FootnoteText"/>
    <w:uiPriority w:val="99"/>
    <w:rsid w:val="00C515FA"/>
    <w:rPr>
      <w:sz w:val="20"/>
      <w:szCs w:val="20"/>
    </w:rPr>
  </w:style>
  <w:style w:type="paragraph" w:styleId="Header">
    <w:name w:val="header"/>
    <w:basedOn w:val="Normal"/>
    <w:link w:val="HeaderChar"/>
    <w:uiPriority w:val="99"/>
    <w:unhideWhenUsed/>
    <w:rsid w:val="00C515FA"/>
    <w:pPr>
      <w:tabs>
        <w:tab w:val="center" w:pos="4680"/>
        <w:tab w:val="right" w:pos="9360"/>
      </w:tabs>
    </w:pPr>
  </w:style>
  <w:style w:type="character" w:customStyle="1" w:styleId="HeaderChar">
    <w:name w:val="Header Char"/>
    <w:basedOn w:val="DefaultParagraphFont"/>
    <w:link w:val="Header"/>
    <w:uiPriority w:val="99"/>
    <w:rsid w:val="00C515FA"/>
  </w:style>
  <w:style w:type="character" w:styleId="Hyperlink">
    <w:name w:val="Hyperlink"/>
    <w:basedOn w:val="DefaultParagraphFont"/>
    <w:uiPriority w:val="99"/>
    <w:unhideWhenUsed/>
    <w:rsid w:val="00C515FA"/>
    <w:rPr>
      <w:color w:val="0000FF" w:themeColor="hyperlink"/>
      <w:u w:val="single"/>
    </w:rPr>
  </w:style>
  <w:style w:type="paragraph" w:styleId="ListParagraph">
    <w:name w:val="List Paragraph"/>
    <w:basedOn w:val="Normal"/>
    <w:uiPriority w:val="34"/>
    <w:qFormat/>
    <w:rsid w:val="00C515FA"/>
    <w:pPr>
      <w:ind w:left="720"/>
    </w:pPr>
  </w:style>
  <w:style w:type="character" w:customStyle="1" w:styleId="FootnoteTextChar1">
    <w:name w:val="Footnote Text Char1"/>
    <w:uiPriority w:val="99"/>
    <w:rsid w:val="00D5617C"/>
    <w:rPr>
      <w:rFonts w:ascii="Bookman Old Style" w:hAnsi="Bookman Old Style"/>
      <w:sz w:val="22"/>
      <w:szCs w:val="20"/>
    </w:rPr>
  </w:style>
  <w:style w:type="paragraph" w:styleId="BodyText">
    <w:name w:val="Body Text"/>
    <w:basedOn w:val="Normal"/>
    <w:link w:val="BodyTextChar"/>
    <w:uiPriority w:val="99"/>
    <w:unhideWhenUsed/>
    <w:qFormat/>
    <w:rsid w:val="00D5617C"/>
    <w:pPr>
      <w:spacing w:before="240" w:after="240" w:line="480" w:lineRule="auto"/>
      <w:ind w:firstLine="720"/>
      <w:contextualSpacing w:val="0"/>
      <w:jc w:val="both"/>
    </w:pPr>
    <w:rPr>
      <w:rFonts w:eastAsia="Times New Roman" w:cs="Times New Roman"/>
      <w:sz w:val="24"/>
      <w:szCs w:val="24"/>
    </w:rPr>
  </w:style>
  <w:style w:type="character" w:customStyle="1" w:styleId="BodyTextChar">
    <w:name w:val="Body Text Char"/>
    <w:basedOn w:val="DefaultParagraphFont"/>
    <w:link w:val="BodyText"/>
    <w:uiPriority w:val="99"/>
    <w:rsid w:val="00D5617C"/>
    <w:rPr>
      <w:rFonts w:ascii="Century Schoolbook" w:eastAsia="Times New Roman" w:hAnsi="Century Schoolbook" w:cs="Times New Roman"/>
      <w:sz w:val="24"/>
      <w:szCs w:val="24"/>
    </w:rPr>
  </w:style>
  <w:style w:type="paragraph" w:customStyle="1" w:styleId="Blockquote">
    <w:name w:val="Block quote"/>
    <w:basedOn w:val="Normal"/>
    <w:link w:val="BlockquoteChar"/>
    <w:qFormat/>
    <w:rsid w:val="00BB1E95"/>
    <w:pPr>
      <w:spacing w:before="240" w:after="240"/>
      <w:ind w:left="1440" w:right="1440"/>
      <w:contextualSpacing w:val="0"/>
      <w:jc w:val="both"/>
    </w:pPr>
    <w:rPr>
      <w:rFonts w:eastAsia="Times New Roman" w:cs="Times New Roman"/>
      <w:sz w:val="22"/>
    </w:rPr>
  </w:style>
  <w:style w:type="character" w:customStyle="1" w:styleId="BlockquoteChar">
    <w:name w:val="Block quote Char"/>
    <w:link w:val="Blockquote"/>
    <w:rsid w:val="00BB1E95"/>
    <w:rPr>
      <w:rFonts w:ascii="Century Schoolbook" w:eastAsia="Times New Roman" w:hAnsi="Century Schoolbook" w:cs="Times New Roman"/>
    </w:rPr>
  </w:style>
  <w:style w:type="character" w:customStyle="1" w:styleId="Heading1Char">
    <w:name w:val="Heading 1 Char"/>
    <w:basedOn w:val="DefaultParagraphFont"/>
    <w:link w:val="Heading1"/>
    <w:uiPriority w:val="2"/>
    <w:rsid w:val="008E3FD8"/>
    <w:rPr>
      <w:rFonts w:ascii="Century Schoolbook" w:eastAsia="Times New Roman" w:hAnsi="Century Schoolbook" w:cs="Times New Roman"/>
      <w:b/>
      <w:bCs/>
      <w:caps/>
      <w:sz w:val="24"/>
      <w:szCs w:val="28"/>
    </w:rPr>
  </w:style>
  <w:style w:type="character" w:customStyle="1" w:styleId="Heading2Char">
    <w:name w:val="Heading 2 Char"/>
    <w:basedOn w:val="DefaultParagraphFont"/>
    <w:link w:val="Heading2"/>
    <w:uiPriority w:val="2"/>
    <w:rsid w:val="008E3FD8"/>
    <w:rPr>
      <w:rFonts w:ascii="Century Schoolbook" w:eastAsiaTheme="majorEastAsia" w:hAnsi="Century Schoolbook" w:cstheme="majorBidi"/>
      <w:b/>
      <w:sz w:val="24"/>
      <w:szCs w:val="26"/>
    </w:rPr>
  </w:style>
  <w:style w:type="character" w:customStyle="1" w:styleId="Heading3Char">
    <w:name w:val="Heading 3 Char"/>
    <w:basedOn w:val="DefaultParagraphFont"/>
    <w:link w:val="Heading3"/>
    <w:uiPriority w:val="2"/>
    <w:rsid w:val="008E3FD8"/>
    <w:rPr>
      <w:rFonts w:ascii="Century Schoolbook" w:eastAsiaTheme="majorEastAsia" w:hAnsi="Century Schoolbook" w:cstheme="majorBidi"/>
      <w:bCs/>
      <w:i/>
      <w:sz w:val="24"/>
      <w:szCs w:val="26"/>
    </w:rPr>
  </w:style>
  <w:style w:type="character" w:customStyle="1" w:styleId="Heading4Char">
    <w:name w:val="Heading 4 Char"/>
    <w:basedOn w:val="DefaultParagraphFont"/>
    <w:link w:val="Heading4"/>
    <w:uiPriority w:val="9"/>
    <w:rsid w:val="008E3FD8"/>
    <w:rPr>
      <w:rFonts w:ascii="Century Schoolbook" w:eastAsiaTheme="majorEastAsia" w:hAnsi="Century Schoolbook" w:cstheme="majorBidi"/>
      <w:iCs/>
      <w:sz w:val="24"/>
      <w:szCs w:val="26"/>
    </w:rPr>
  </w:style>
  <w:style w:type="character" w:customStyle="1" w:styleId="Heading5Char">
    <w:name w:val="Heading 5 Char"/>
    <w:basedOn w:val="DefaultParagraphFont"/>
    <w:link w:val="Heading5"/>
    <w:uiPriority w:val="9"/>
    <w:rsid w:val="008E3FD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E3FD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8E3FD8"/>
    <w:rPr>
      <w:rFonts w:asciiTheme="majorHAnsi" w:eastAsiaTheme="majorEastAsia" w:hAnsiTheme="majorHAnsi" w:cstheme="majorBidi"/>
      <w:color w:val="404040" w:themeColor="text1" w:themeTint="BF"/>
      <w:sz w:val="24"/>
      <w:szCs w:val="24"/>
    </w:rPr>
  </w:style>
  <w:style w:type="character" w:customStyle="1" w:styleId="Heading8Char">
    <w:name w:val="Heading 8 Char"/>
    <w:basedOn w:val="DefaultParagraphFont"/>
    <w:link w:val="Heading8"/>
    <w:uiPriority w:val="9"/>
    <w:semiHidden/>
    <w:rsid w:val="008E3F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E3FD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E3FD8"/>
    <w:rPr>
      <w:sz w:val="16"/>
      <w:szCs w:val="16"/>
    </w:rPr>
  </w:style>
  <w:style w:type="paragraph" w:styleId="CommentText">
    <w:name w:val="annotation text"/>
    <w:basedOn w:val="Normal"/>
    <w:link w:val="CommentTextChar"/>
    <w:uiPriority w:val="99"/>
    <w:semiHidden/>
    <w:unhideWhenUsed/>
    <w:rsid w:val="008E3FD8"/>
    <w:pPr>
      <w:tabs>
        <w:tab w:val="left" w:pos="432"/>
      </w:tabs>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E3FD8"/>
    <w:rPr>
      <w:rFonts w:ascii="Century Schoolbook" w:eastAsia="Times New Roman" w:hAnsi="Century Schoolbook" w:cs="Times New Roman"/>
      <w:sz w:val="20"/>
      <w:szCs w:val="20"/>
    </w:rPr>
  </w:style>
  <w:style w:type="paragraph" w:customStyle="1" w:styleId="Quote1">
    <w:name w:val="Quote1"/>
    <w:aliases w:val="q"/>
    <w:basedOn w:val="Normal"/>
    <w:rsid w:val="001C0812"/>
    <w:pPr>
      <w:spacing w:before="240" w:line="300" w:lineRule="exact"/>
      <w:ind w:left="720" w:right="720"/>
      <w:contextualSpacing w:val="0"/>
      <w:jc w:val="both"/>
    </w:pPr>
    <w:rPr>
      <w:rFonts w:ascii="Times New Roman" w:eastAsia="Times New Roman" w:hAnsi="Times New Roman" w:cs="Times New Roman"/>
      <w:sz w:val="22"/>
      <w:szCs w:val="20"/>
    </w:rPr>
  </w:style>
  <w:style w:type="character" w:customStyle="1" w:styleId="cosearchterm">
    <w:name w:val="co_searchterm"/>
    <w:basedOn w:val="DefaultParagraphFont"/>
    <w:rsid w:val="004A4AB1"/>
  </w:style>
  <w:style w:type="character" w:styleId="Emphasis">
    <w:name w:val="Emphasis"/>
    <w:basedOn w:val="DefaultParagraphFont"/>
    <w:uiPriority w:val="20"/>
    <w:qFormat/>
    <w:rsid w:val="00D16B45"/>
    <w:rPr>
      <w:i/>
      <w:iCs/>
    </w:rPr>
  </w:style>
  <w:style w:type="character" w:customStyle="1" w:styleId="costarpage">
    <w:name w:val="co_starpage"/>
    <w:basedOn w:val="DefaultParagraphFont"/>
    <w:rsid w:val="009073A7"/>
  </w:style>
  <w:style w:type="character" w:customStyle="1" w:styleId="apple-converted-space">
    <w:name w:val="apple-converted-space"/>
    <w:basedOn w:val="DefaultParagraphFont"/>
    <w:rsid w:val="00907B31"/>
  </w:style>
  <w:style w:type="character" w:styleId="FollowedHyperlink">
    <w:name w:val="FollowedHyperlink"/>
    <w:basedOn w:val="DefaultParagraphFont"/>
    <w:uiPriority w:val="99"/>
    <w:semiHidden/>
    <w:unhideWhenUsed/>
    <w:rsid w:val="00124628"/>
    <w:rPr>
      <w:color w:val="800080" w:themeColor="followedHyperlink"/>
      <w:u w:val="single"/>
    </w:rPr>
  </w:style>
  <w:style w:type="character" w:styleId="UnresolvedMention">
    <w:name w:val="Unresolved Mention"/>
    <w:basedOn w:val="DefaultParagraphFont"/>
    <w:uiPriority w:val="99"/>
    <w:semiHidden/>
    <w:unhideWhenUsed/>
    <w:rsid w:val="008444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F03C2"/>
    <w:pPr>
      <w:tabs>
        <w:tab w:val="clear" w:pos="432"/>
      </w:tabs>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3F03C2"/>
    <w:rPr>
      <w:rFonts w:ascii="Century Schoolbook" w:eastAsia="Times New Roman" w:hAnsi="Century Schoolbook" w:cs="Times New Roman"/>
      <w:b/>
      <w:bCs/>
      <w:sz w:val="20"/>
      <w:szCs w:val="20"/>
    </w:rPr>
  </w:style>
  <w:style w:type="paragraph" w:styleId="Revision">
    <w:name w:val="Revision"/>
    <w:hidden/>
    <w:uiPriority w:val="99"/>
    <w:semiHidden/>
    <w:rsid w:val="00697C85"/>
    <w:pPr>
      <w:spacing w:after="0" w:line="240" w:lineRule="auto"/>
    </w:pPr>
    <w:rPr>
      <w:rFonts w:ascii="Century Schoolbook" w:hAnsi="Century Schoolbook"/>
      <w:sz w:val="26"/>
    </w:rPr>
  </w:style>
  <w:style w:type="character" w:styleId="PlaceholderText">
    <w:name w:val="Placeholder Text"/>
    <w:basedOn w:val="DefaultParagraphFont"/>
    <w:uiPriority w:val="99"/>
    <w:semiHidden/>
    <w:rsid w:val="00592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663">
      <w:bodyDiv w:val="1"/>
      <w:marLeft w:val="0"/>
      <w:marRight w:val="0"/>
      <w:marTop w:val="0"/>
      <w:marBottom w:val="0"/>
      <w:divBdr>
        <w:top w:val="none" w:sz="0" w:space="0" w:color="auto"/>
        <w:left w:val="none" w:sz="0" w:space="0" w:color="auto"/>
        <w:bottom w:val="none" w:sz="0" w:space="0" w:color="auto"/>
        <w:right w:val="none" w:sz="0" w:space="0" w:color="auto"/>
      </w:divBdr>
      <w:divsChild>
        <w:div w:id="1627276276">
          <w:marLeft w:val="0"/>
          <w:marRight w:val="0"/>
          <w:marTop w:val="0"/>
          <w:marBottom w:val="0"/>
          <w:divBdr>
            <w:top w:val="none" w:sz="0" w:space="0" w:color="auto"/>
            <w:left w:val="none" w:sz="0" w:space="0" w:color="auto"/>
            <w:bottom w:val="none" w:sz="0" w:space="0" w:color="auto"/>
            <w:right w:val="none" w:sz="0" w:space="0" w:color="auto"/>
          </w:divBdr>
          <w:divsChild>
            <w:div w:id="7012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6691">
      <w:bodyDiv w:val="1"/>
      <w:marLeft w:val="0"/>
      <w:marRight w:val="0"/>
      <w:marTop w:val="0"/>
      <w:marBottom w:val="0"/>
      <w:divBdr>
        <w:top w:val="none" w:sz="0" w:space="0" w:color="auto"/>
        <w:left w:val="none" w:sz="0" w:space="0" w:color="auto"/>
        <w:bottom w:val="none" w:sz="0" w:space="0" w:color="auto"/>
        <w:right w:val="none" w:sz="0" w:space="0" w:color="auto"/>
      </w:divBdr>
      <w:divsChild>
        <w:div w:id="1261645320">
          <w:marLeft w:val="0"/>
          <w:marRight w:val="0"/>
          <w:marTop w:val="0"/>
          <w:marBottom w:val="0"/>
          <w:divBdr>
            <w:top w:val="none" w:sz="0" w:space="0" w:color="auto"/>
            <w:left w:val="none" w:sz="0" w:space="0" w:color="auto"/>
            <w:bottom w:val="none" w:sz="0" w:space="0" w:color="auto"/>
            <w:right w:val="none" w:sz="0" w:space="0" w:color="auto"/>
          </w:divBdr>
        </w:div>
      </w:divsChild>
    </w:div>
    <w:div w:id="254752930">
      <w:bodyDiv w:val="1"/>
      <w:marLeft w:val="0"/>
      <w:marRight w:val="0"/>
      <w:marTop w:val="0"/>
      <w:marBottom w:val="0"/>
      <w:divBdr>
        <w:top w:val="none" w:sz="0" w:space="0" w:color="auto"/>
        <w:left w:val="none" w:sz="0" w:space="0" w:color="auto"/>
        <w:bottom w:val="none" w:sz="0" w:space="0" w:color="auto"/>
        <w:right w:val="none" w:sz="0" w:space="0" w:color="auto"/>
      </w:divBdr>
      <w:divsChild>
        <w:div w:id="2136019252">
          <w:marLeft w:val="0"/>
          <w:marRight w:val="0"/>
          <w:marTop w:val="0"/>
          <w:marBottom w:val="0"/>
          <w:divBdr>
            <w:top w:val="none" w:sz="0" w:space="0" w:color="auto"/>
            <w:left w:val="none" w:sz="0" w:space="0" w:color="auto"/>
            <w:bottom w:val="none" w:sz="0" w:space="0" w:color="auto"/>
            <w:right w:val="none" w:sz="0" w:space="0" w:color="auto"/>
          </w:divBdr>
        </w:div>
      </w:divsChild>
    </w:div>
    <w:div w:id="304745505">
      <w:bodyDiv w:val="1"/>
      <w:marLeft w:val="0"/>
      <w:marRight w:val="0"/>
      <w:marTop w:val="0"/>
      <w:marBottom w:val="0"/>
      <w:divBdr>
        <w:top w:val="none" w:sz="0" w:space="0" w:color="auto"/>
        <w:left w:val="none" w:sz="0" w:space="0" w:color="auto"/>
        <w:bottom w:val="none" w:sz="0" w:space="0" w:color="auto"/>
        <w:right w:val="none" w:sz="0" w:space="0" w:color="auto"/>
      </w:divBdr>
      <w:divsChild>
        <w:div w:id="1237714534">
          <w:marLeft w:val="0"/>
          <w:marRight w:val="0"/>
          <w:marTop w:val="0"/>
          <w:marBottom w:val="0"/>
          <w:divBdr>
            <w:top w:val="none" w:sz="0" w:space="0" w:color="auto"/>
            <w:left w:val="none" w:sz="0" w:space="0" w:color="auto"/>
            <w:bottom w:val="none" w:sz="0" w:space="0" w:color="auto"/>
            <w:right w:val="none" w:sz="0" w:space="0" w:color="auto"/>
          </w:divBdr>
          <w:divsChild>
            <w:div w:id="3077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176">
      <w:bodyDiv w:val="1"/>
      <w:marLeft w:val="0"/>
      <w:marRight w:val="0"/>
      <w:marTop w:val="0"/>
      <w:marBottom w:val="0"/>
      <w:divBdr>
        <w:top w:val="none" w:sz="0" w:space="0" w:color="auto"/>
        <w:left w:val="none" w:sz="0" w:space="0" w:color="auto"/>
        <w:bottom w:val="none" w:sz="0" w:space="0" w:color="auto"/>
        <w:right w:val="none" w:sz="0" w:space="0" w:color="auto"/>
      </w:divBdr>
      <w:divsChild>
        <w:div w:id="812677686">
          <w:marLeft w:val="0"/>
          <w:marRight w:val="0"/>
          <w:marTop w:val="0"/>
          <w:marBottom w:val="0"/>
          <w:divBdr>
            <w:top w:val="none" w:sz="0" w:space="0" w:color="auto"/>
            <w:left w:val="none" w:sz="0" w:space="0" w:color="auto"/>
            <w:bottom w:val="none" w:sz="0" w:space="0" w:color="auto"/>
            <w:right w:val="none" w:sz="0" w:space="0" w:color="auto"/>
          </w:divBdr>
          <w:divsChild>
            <w:div w:id="20407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3636">
      <w:bodyDiv w:val="1"/>
      <w:marLeft w:val="0"/>
      <w:marRight w:val="0"/>
      <w:marTop w:val="0"/>
      <w:marBottom w:val="0"/>
      <w:divBdr>
        <w:top w:val="none" w:sz="0" w:space="0" w:color="auto"/>
        <w:left w:val="none" w:sz="0" w:space="0" w:color="auto"/>
        <w:bottom w:val="none" w:sz="0" w:space="0" w:color="auto"/>
        <w:right w:val="none" w:sz="0" w:space="0" w:color="auto"/>
      </w:divBdr>
      <w:divsChild>
        <w:div w:id="1827697639">
          <w:marLeft w:val="0"/>
          <w:marRight w:val="0"/>
          <w:marTop w:val="0"/>
          <w:marBottom w:val="0"/>
          <w:divBdr>
            <w:top w:val="none" w:sz="0" w:space="0" w:color="auto"/>
            <w:left w:val="none" w:sz="0" w:space="0" w:color="auto"/>
            <w:bottom w:val="none" w:sz="0" w:space="0" w:color="auto"/>
            <w:right w:val="none" w:sz="0" w:space="0" w:color="auto"/>
          </w:divBdr>
        </w:div>
      </w:divsChild>
    </w:div>
    <w:div w:id="482308491">
      <w:bodyDiv w:val="1"/>
      <w:marLeft w:val="0"/>
      <w:marRight w:val="0"/>
      <w:marTop w:val="0"/>
      <w:marBottom w:val="0"/>
      <w:divBdr>
        <w:top w:val="none" w:sz="0" w:space="0" w:color="auto"/>
        <w:left w:val="none" w:sz="0" w:space="0" w:color="auto"/>
        <w:bottom w:val="none" w:sz="0" w:space="0" w:color="auto"/>
        <w:right w:val="none" w:sz="0" w:space="0" w:color="auto"/>
      </w:divBdr>
      <w:divsChild>
        <w:div w:id="1087925873">
          <w:marLeft w:val="0"/>
          <w:marRight w:val="0"/>
          <w:marTop w:val="0"/>
          <w:marBottom w:val="0"/>
          <w:divBdr>
            <w:top w:val="none" w:sz="0" w:space="0" w:color="auto"/>
            <w:left w:val="none" w:sz="0" w:space="0" w:color="auto"/>
            <w:bottom w:val="none" w:sz="0" w:space="0" w:color="auto"/>
            <w:right w:val="none" w:sz="0" w:space="0" w:color="auto"/>
          </w:divBdr>
          <w:divsChild>
            <w:div w:id="9019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011">
      <w:bodyDiv w:val="1"/>
      <w:marLeft w:val="0"/>
      <w:marRight w:val="0"/>
      <w:marTop w:val="0"/>
      <w:marBottom w:val="0"/>
      <w:divBdr>
        <w:top w:val="none" w:sz="0" w:space="0" w:color="auto"/>
        <w:left w:val="none" w:sz="0" w:space="0" w:color="auto"/>
        <w:bottom w:val="none" w:sz="0" w:space="0" w:color="auto"/>
        <w:right w:val="none" w:sz="0" w:space="0" w:color="auto"/>
      </w:divBdr>
      <w:divsChild>
        <w:div w:id="732001219">
          <w:marLeft w:val="0"/>
          <w:marRight w:val="0"/>
          <w:marTop w:val="0"/>
          <w:marBottom w:val="0"/>
          <w:divBdr>
            <w:top w:val="none" w:sz="0" w:space="0" w:color="auto"/>
            <w:left w:val="none" w:sz="0" w:space="0" w:color="auto"/>
            <w:bottom w:val="none" w:sz="0" w:space="0" w:color="auto"/>
            <w:right w:val="none" w:sz="0" w:space="0" w:color="auto"/>
          </w:divBdr>
          <w:divsChild>
            <w:div w:id="13018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4805">
      <w:bodyDiv w:val="1"/>
      <w:marLeft w:val="0"/>
      <w:marRight w:val="0"/>
      <w:marTop w:val="0"/>
      <w:marBottom w:val="0"/>
      <w:divBdr>
        <w:top w:val="none" w:sz="0" w:space="0" w:color="auto"/>
        <w:left w:val="none" w:sz="0" w:space="0" w:color="auto"/>
        <w:bottom w:val="none" w:sz="0" w:space="0" w:color="auto"/>
        <w:right w:val="none" w:sz="0" w:space="0" w:color="auto"/>
      </w:divBdr>
      <w:divsChild>
        <w:div w:id="823156080">
          <w:marLeft w:val="0"/>
          <w:marRight w:val="0"/>
          <w:marTop w:val="0"/>
          <w:marBottom w:val="0"/>
          <w:divBdr>
            <w:top w:val="none" w:sz="0" w:space="0" w:color="auto"/>
            <w:left w:val="none" w:sz="0" w:space="0" w:color="auto"/>
            <w:bottom w:val="none" w:sz="0" w:space="0" w:color="auto"/>
            <w:right w:val="none" w:sz="0" w:space="0" w:color="auto"/>
          </w:divBdr>
          <w:divsChild>
            <w:div w:id="18415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3933">
      <w:bodyDiv w:val="1"/>
      <w:marLeft w:val="0"/>
      <w:marRight w:val="0"/>
      <w:marTop w:val="0"/>
      <w:marBottom w:val="0"/>
      <w:divBdr>
        <w:top w:val="none" w:sz="0" w:space="0" w:color="auto"/>
        <w:left w:val="none" w:sz="0" w:space="0" w:color="auto"/>
        <w:bottom w:val="none" w:sz="0" w:space="0" w:color="auto"/>
        <w:right w:val="none" w:sz="0" w:space="0" w:color="auto"/>
      </w:divBdr>
      <w:divsChild>
        <w:div w:id="2082633798">
          <w:marLeft w:val="0"/>
          <w:marRight w:val="0"/>
          <w:marTop w:val="0"/>
          <w:marBottom w:val="0"/>
          <w:divBdr>
            <w:top w:val="none" w:sz="0" w:space="0" w:color="auto"/>
            <w:left w:val="none" w:sz="0" w:space="0" w:color="auto"/>
            <w:bottom w:val="none" w:sz="0" w:space="0" w:color="auto"/>
            <w:right w:val="none" w:sz="0" w:space="0" w:color="auto"/>
          </w:divBdr>
          <w:divsChild>
            <w:div w:id="189295098">
              <w:marLeft w:val="0"/>
              <w:marRight w:val="0"/>
              <w:marTop w:val="0"/>
              <w:marBottom w:val="0"/>
              <w:divBdr>
                <w:top w:val="none" w:sz="0" w:space="0" w:color="auto"/>
                <w:left w:val="none" w:sz="0" w:space="0" w:color="auto"/>
                <w:bottom w:val="none" w:sz="0" w:space="0" w:color="auto"/>
                <w:right w:val="none" w:sz="0" w:space="0" w:color="auto"/>
              </w:divBdr>
              <w:divsChild>
                <w:div w:id="429206838">
                  <w:marLeft w:val="0"/>
                  <w:marRight w:val="0"/>
                  <w:marTop w:val="0"/>
                  <w:marBottom w:val="0"/>
                  <w:divBdr>
                    <w:top w:val="none" w:sz="0" w:space="0" w:color="auto"/>
                    <w:left w:val="none" w:sz="0" w:space="0" w:color="auto"/>
                    <w:bottom w:val="none" w:sz="0" w:space="0" w:color="auto"/>
                    <w:right w:val="none" w:sz="0" w:space="0" w:color="auto"/>
                  </w:divBdr>
                  <w:divsChild>
                    <w:div w:id="17235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854">
              <w:marLeft w:val="0"/>
              <w:marRight w:val="0"/>
              <w:marTop w:val="0"/>
              <w:marBottom w:val="0"/>
              <w:divBdr>
                <w:top w:val="none" w:sz="0" w:space="0" w:color="auto"/>
                <w:left w:val="none" w:sz="0" w:space="0" w:color="auto"/>
                <w:bottom w:val="none" w:sz="0" w:space="0" w:color="auto"/>
                <w:right w:val="none" w:sz="0" w:space="0" w:color="auto"/>
              </w:divBdr>
            </w:div>
            <w:div w:id="13882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7363">
      <w:bodyDiv w:val="1"/>
      <w:marLeft w:val="0"/>
      <w:marRight w:val="0"/>
      <w:marTop w:val="0"/>
      <w:marBottom w:val="0"/>
      <w:divBdr>
        <w:top w:val="none" w:sz="0" w:space="0" w:color="auto"/>
        <w:left w:val="none" w:sz="0" w:space="0" w:color="auto"/>
        <w:bottom w:val="none" w:sz="0" w:space="0" w:color="auto"/>
        <w:right w:val="none" w:sz="0" w:space="0" w:color="auto"/>
      </w:divBdr>
      <w:divsChild>
        <w:div w:id="71853848">
          <w:marLeft w:val="0"/>
          <w:marRight w:val="0"/>
          <w:marTop w:val="0"/>
          <w:marBottom w:val="0"/>
          <w:divBdr>
            <w:top w:val="none" w:sz="0" w:space="0" w:color="auto"/>
            <w:left w:val="none" w:sz="0" w:space="0" w:color="auto"/>
            <w:bottom w:val="none" w:sz="0" w:space="0" w:color="auto"/>
            <w:right w:val="none" w:sz="0" w:space="0" w:color="auto"/>
          </w:divBdr>
        </w:div>
      </w:divsChild>
    </w:div>
    <w:div w:id="931158079">
      <w:bodyDiv w:val="1"/>
      <w:marLeft w:val="0"/>
      <w:marRight w:val="0"/>
      <w:marTop w:val="0"/>
      <w:marBottom w:val="0"/>
      <w:divBdr>
        <w:top w:val="none" w:sz="0" w:space="0" w:color="auto"/>
        <w:left w:val="none" w:sz="0" w:space="0" w:color="auto"/>
        <w:bottom w:val="none" w:sz="0" w:space="0" w:color="auto"/>
        <w:right w:val="none" w:sz="0" w:space="0" w:color="auto"/>
      </w:divBdr>
      <w:divsChild>
        <w:div w:id="442384737">
          <w:marLeft w:val="0"/>
          <w:marRight w:val="0"/>
          <w:marTop w:val="0"/>
          <w:marBottom w:val="0"/>
          <w:divBdr>
            <w:top w:val="none" w:sz="0" w:space="0" w:color="auto"/>
            <w:left w:val="none" w:sz="0" w:space="0" w:color="auto"/>
            <w:bottom w:val="none" w:sz="0" w:space="0" w:color="auto"/>
            <w:right w:val="none" w:sz="0" w:space="0" w:color="auto"/>
          </w:divBdr>
        </w:div>
      </w:divsChild>
    </w:div>
    <w:div w:id="997613920">
      <w:bodyDiv w:val="1"/>
      <w:marLeft w:val="0"/>
      <w:marRight w:val="0"/>
      <w:marTop w:val="0"/>
      <w:marBottom w:val="0"/>
      <w:divBdr>
        <w:top w:val="none" w:sz="0" w:space="0" w:color="auto"/>
        <w:left w:val="none" w:sz="0" w:space="0" w:color="auto"/>
        <w:bottom w:val="none" w:sz="0" w:space="0" w:color="auto"/>
        <w:right w:val="none" w:sz="0" w:space="0" w:color="auto"/>
      </w:divBdr>
      <w:divsChild>
        <w:div w:id="1418284419">
          <w:marLeft w:val="0"/>
          <w:marRight w:val="0"/>
          <w:marTop w:val="0"/>
          <w:marBottom w:val="0"/>
          <w:divBdr>
            <w:top w:val="none" w:sz="0" w:space="0" w:color="auto"/>
            <w:left w:val="none" w:sz="0" w:space="0" w:color="auto"/>
            <w:bottom w:val="none" w:sz="0" w:space="0" w:color="auto"/>
            <w:right w:val="none" w:sz="0" w:space="0" w:color="auto"/>
          </w:divBdr>
          <w:divsChild>
            <w:div w:id="190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6090">
      <w:bodyDiv w:val="1"/>
      <w:marLeft w:val="0"/>
      <w:marRight w:val="0"/>
      <w:marTop w:val="0"/>
      <w:marBottom w:val="0"/>
      <w:divBdr>
        <w:top w:val="none" w:sz="0" w:space="0" w:color="auto"/>
        <w:left w:val="none" w:sz="0" w:space="0" w:color="auto"/>
        <w:bottom w:val="none" w:sz="0" w:space="0" w:color="auto"/>
        <w:right w:val="none" w:sz="0" w:space="0" w:color="auto"/>
      </w:divBdr>
      <w:divsChild>
        <w:div w:id="497306781">
          <w:marLeft w:val="0"/>
          <w:marRight w:val="0"/>
          <w:marTop w:val="0"/>
          <w:marBottom w:val="0"/>
          <w:divBdr>
            <w:top w:val="none" w:sz="0" w:space="0" w:color="auto"/>
            <w:left w:val="none" w:sz="0" w:space="0" w:color="auto"/>
            <w:bottom w:val="none" w:sz="0" w:space="0" w:color="auto"/>
            <w:right w:val="none" w:sz="0" w:space="0" w:color="auto"/>
          </w:divBdr>
        </w:div>
      </w:divsChild>
    </w:div>
    <w:div w:id="1093745679">
      <w:bodyDiv w:val="1"/>
      <w:marLeft w:val="0"/>
      <w:marRight w:val="0"/>
      <w:marTop w:val="0"/>
      <w:marBottom w:val="0"/>
      <w:divBdr>
        <w:top w:val="none" w:sz="0" w:space="0" w:color="auto"/>
        <w:left w:val="none" w:sz="0" w:space="0" w:color="auto"/>
        <w:bottom w:val="none" w:sz="0" w:space="0" w:color="auto"/>
        <w:right w:val="none" w:sz="0" w:space="0" w:color="auto"/>
      </w:divBdr>
      <w:divsChild>
        <w:div w:id="1497838534">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2814">
      <w:bodyDiv w:val="1"/>
      <w:marLeft w:val="0"/>
      <w:marRight w:val="0"/>
      <w:marTop w:val="0"/>
      <w:marBottom w:val="0"/>
      <w:divBdr>
        <w:top w:val="none" w:sz="0" w:space="0" w:color="auto"/>
        <w:left w:val="none" w:sz="0" w:space="0" w:color="auto"/>
        <w:bottom w:val="none" w:sz="0" w:space="0" w:color="auto"/>
        <w:right w:val="none" w:sz="0" w:space="0" w:color="auto"/>
      </w:divBdr>
      <w:divsChild>
        <w:div w:id="1256288219">
          <w:marLeft w:val="0"/>
          <w:marRight w:val="0"/>
          <w:marTop w:val="0"/>
          <w:marBottom w:val="0"/>
          <w:divBdr>
            <w:top w:val="none" w:sz="0" w:space="0" w:color="auto"/>
            <w:left w:val="none" w:sz="0" w:space="0" w:color="auto"/>
            <w:bottom w:val="none" w:sz="0" w:space="0" w:color="auto"/>
            <w:right w:val="none" w:sz="0" w:space="0" w:color="auto"/>
          </w:divBdr>
          <w:divsChild>
            <w:div w:id="424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0">
      <w:bodyDiv w:val="1"/>
      <w:marLeft w:val="0"/>
      <w:marRight w:val="0"/>
      <w:marTop w:val="0"/>
      <w:marBottom w:val="0"/>
      <w:divBdr>
        <w:top w:val="none" w:sz="0" w:space="0" w:color="auto"/>
        <w:left w:val="none" w:sz="0" w:space="0" w:color="auto"/>
        <w:bottom w:val="none" w:sz="0" w:space="0" w:color="auto"/>
        <w:right w:val="none" w:sz="0" w:space="0" w:color="auto"/>
      </w:divBdr>
      <w:divsChild>
        <w:div w:id="1268999103">
          <w:marLeft w:val="0"/>
          <w:marRight w:val="0"/>
          <w:marTop w:val="0"/>
          <w:marBottom w:val="0"/>
          <w:divBdr>
            <w:top w:val="none" w:sz="0" w:space="0" w:color="auto"/>
            <w:left w:val="none" w:sz="0" w:space="0" w:color="auto"/>
            <w:bottom w:val="none" w:sz="0" w:space="0" w:color="auto"/>
            <w:right w:val="none" w:sz="0" w:space="0" w:color="auto"/>
          </w:divBdr>
          <w:divsChild>
            <w:div w:id="14376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6248">
      <w:bodyDiv w:val="1"/>
      <w:marLeft w:val="0"/>
      <w:marRight w:val="0"/>
      <w:marTop w:val="0"/>
      <w:marBottom w:val="0"/>
      <w:divBdr>
        <w:top w:val="none" w:sz="0" w:space="0" w:color="auto"/>
        <w:left w:val="none" w:sz="0" w:space="0" w:color="auto"/>
        <w:bottom w:val="none" w:sz="0" w:space="0" w:color="auto"/>
        <w:right w:val="none" w:sz="0" w:space="0" w:color="auto"/>
      </w:divBdr>
      <w:divsChild>
        <w:div w:id="290209475">
          <w:marLeft w:val="0"/>
          <w:marRight w:val="0"/>
          <w:marTop w:val="0"/>
          <w:marBottom w:val="0"/>
          <w:divBdr>
            <w:top w:val="none" w:sz="0" w:space="0" w:color="auto"/>
            <w:left w:val="none" w:sz="0" w:space="0" w:color="auto"/>
            <w:bottom w:val="none" w:sz="0" w:space="0" w:color="auto"/>
            <w:right w:val="none" w:sz="0" w:space="0" w:color="auto"/>
          </w:divBdr>
          <w:divsChild>
            <w:div w:id="13535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4273">
      <w:bodyDiv w:val="1"/>
      <w:marLeft w:val="0"/>
      <w:marRight w:val="0"/>
      <w:marTop w:val="0"/>
      <w:marBottom w:val="0"/>
      <w:divBdr>
        <w:top w:val="none" w:sz="0" w:space="0" w:color="auto"/>
        <w:left w:val="none" w:sz="0" w:space="0" w:color="auto"/>
        <w:bottom w:val="none" w:sz="0" w:space="0" w:color="auto"/>
        <w:right w:val="none" w:sz="0" w:space="0" w:color="auto"/>
      </w:divBdr>
      <w:divsChild>
        <w:div w:id="682825278">
          <w:marLeft w:val="0"/>
          <w:marRight w:val="0"/>
          <w:marTop w:val="0"/>
          <w:marBottom w:val="0"/>
          <w:divBdr>
            <w:top w:val="none" w:sz="0" w:space="0" w:color="auto"/>
            <w:left w:val="none" w:sz="0" w:space="0" w:color="auto"/>
            <w:bottom w:val="none" w:sz="0" w:space="0" w:color="auto"/>
            <w:right w:val="none" w:sz="0" w:space="0" w:color="auto"/>
          </w:divBdr>
        </w:div>
      </w:divsChild>
    </w:div>
    <w:div w:id="1415934152">
      <w:bodyDiv w:val="1"/>
      <w:marLeft w:val="0"/>
      <w:marRight w:val="0"/>
      <w:marTop w:val="0"/>
      <w:marBottom w:val="0"/>
      <w:divBdr>
        <w:top w:val="none" w:sz="0" w:space="0" w:color="auto"/>
        <w:left w:val="none" w:sz="0" w:space="0" w:color="auto"/>
        <w:bottom w:val="none" w:sz="0" w:space="0" w:color="auto"/>
        <w:right w:val="none" w:sz="0" w:space="0" w:color="auto"/>
      </w:divBdr>
      <w:divsChild>
        <w:div w:id="140124238">
          <w:marLeft w:val="0"/>
          <w:marRight w:val="0"/>
          <w:marTop w:val="0"/>
          <w:marBottom w:val="0"/>
          <w:divBdr>
            <w:top w:val="none" w:sz="0" w:space="0" w:color="auto"/>
            <w:left w:val="none" w:sz="0" w:space="0" w:color="auto"/>
            <w:bottom w:val="none" w:sz="0" w:space="0" w:color="auto"/>
            <w:right w:val="none" w:sz="0" w:space="0" w:color="auto"/>
          </w:divBdr>
          <w:divsChild>
            <w:div w:id="7831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2941">
      <w:bodyDiv w:val="1"/>
      <w:marLeft w:val="0"/>
      <w:marRight w:val="0"/>
      <w:marTop w:val="0"/>
      <w:marBottom w:val="0"/>
      <w:divBdr>
        <w:top w:val="none" w:sz="0" w:space="0" w:color="auto"/>
        <w:left w:val="none" w:sz="0" w:space="0" w:color="auto"/>
        <w:bottom w:val="none" w:sz="0" w:space="0" w:color="auto"/>
        <w:right w:val="none" w:sz="0" w:space="0" w:color="auto"/>
      </w:divBdr>
      <w:divsChild>
        <w:div w:id="1871987078">
          <w:marLeft w:val="0"/>
          <w:marRight w:val="0"/>
          <w:marTop w:val="0"/>
          <w:marBottom w:val="0"/>
          <w:divBdr>
            <w:top w:val="none" w:sz="0" w:space="0" w:color="auto"/>
            <w:left w:val="none" w:sz="0" w:space="0" w:color="auto"/>
            <w:bottom w:val="none" w:sz="0" w:space="0" w:color="auto"/>
            <w:right w:val="none" w:sz="0" w:space="0" w:color="auto"/>
          </w:divBdr>
        </w:div>
      </w:divsChild>
    </w:div>
    <w:div w:id="1542204293">
      <w:bodyDiv w:val="1"/>
      <w:marLeft w:val="0"/>
      <w:marRight w:val="0"/>
      <w:marTop w:val="0"/>
      <w:marBottom w:val="0"/>
      <w:divBdr>
        <w:top w:val="none" w:sz="0" w:space="0" w:color="auto"/>
        <w:left w:val="none" w:sz="0" w:space="0" w:color="auto"/>
        <w:bottom w:val="none" w:sz="0" w:space="0" w:color="auto"/>
        <w:right w:val="none" w:sz="0" w:space="0" w:color="auto"/>
      </w:divBdr>
      <w:divsChild>
        <w:div w:id="253784861">
          <w:marLeft w:val="0"/>
          <w:marRight w:val="0"/>
          <w:marTop w:val="0"/>
          <w:marBottom w:val="0"/>
          <w:divBdr>
            <w:top w:val="none" w:sz="0" w:space="0" w:color="auto"/>
            <w:left w:val="none" w:sz="0" w:space="0" w:color="auto"/>
            <w:bottom w:val="none" w:sz="0" w:space="0" w:color="auto"/>
            <w:right w:val="none" w:sz="0" w:space="0" w:color="auto"/>
          </w:divBdr>
        </w:div>
      </w:divsChild>
    </w:div>
    <w:div w:id="1686982502">
      <w:bodyDiv w:val="1"/>
      <w:marLeft w:val="0"/>
      <w:marRight w:val="0"/>
      <w:marTop w:val="0"/>
      <w:marBottom w:val="0"/>
      <w:divBdr>
        <w:top w:val="none" w:sz="0" w:space="0" w:color="auto"/>
        <w:left w:val="none" w:sz="0" w:space="0" w:color="auto"/>
        <w:bottom w:val="none" w:sz="0" w:space="0" w:color="auto"/>
        <w:right w:val="none" w:sz="0" w:space="0" w:color="auto"/>
      </w:divBdr>
      <w:divsChild>
        <w:div w:id="1309479973">
          <w:marLeft w:val="0"/>
          <w:marRight w:val="0"/>
          <w:marTop w:val="0"/>
          <w:marBottom w:val="0"/>
          <w:divBdr>
            <w:top w:val="none" w:sz="0" w:space="0" w:color="auto"/>
            <w:left w:val="none" w:sz="0" w:space="0" w:color="auto"/>
            <w:bottom w:val="none" w:sz="0" w:space="0" w:color="auto"/>
            <w:right w:val="none" w:sz="0" w:space="0" w:color="auto"/>
          </w:divBdr>
          <w:divsChild>
            <w:div w:id="545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0631">
      <w:bodyDiv w:val="1"/>
      <w:marLeft w:val="0"/>
      <w:marRight w:val="0"/>
      <w:marTop w:val="0"/>
      <w:marBottom w:val="0"/>
      <w:divBdr>
        <w:top w:val="none" w:sz="0" w:space="0" w:color="auto"/>
        <w:left w:val="none" w:sz="0" w:space="0" w:color="auto"/>
        <w:bottom w:val="none" w:sz="0" w:space="0" w:color="auto"/>
        <w:right w:val="none" w:sz="0" w:space="0" w:color="auto"/>
      </w:divBdr>
      <w:divsChild>
        <w:div w:id="1144587737">
          <w:marLeft w:val="0"/>
          <w:marRight w:val="0"/>
          <w:marTop w:val="0"/>
          <w:marBottom w:val="0"/>
          <w:divBdr>
            <w:top w:val="none" w:sz="0" w:space="0" w:color="auto"/>
            <w:left w:val="none" w:sz="0" w:space="0" w:color="auto"/>
            <w:bottom w:val="none" w:sz="0" w:space="0" w:color="auto"/>
            <w:right w:val="none" w:sz="0" w:space="0" w:color="auto"/>
          </w:divBdr>
          <w:divsChild>
            <w:div w:id="445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1251">
      <w:bodyDiv w:val="1"/>
      <w:marLeft w:val="0"/>
      <w:marRight w:val="0"/>
      <w:marTop w:val="0"/>
      <w:marBottom w:val="0"/>
      <w:divBdr>
        <w:top w:val="none" w:sz="0" w:space="0" w:color="auto"/>
        <w:left w:val="none" w:sz="0" w:space="0" w:color="auto"/>
        <w:bottom w:val="none" w:sz="0" w:space="0" w:color="auto"/>
        <w:right w:val="none" w:sz="0" w:space="0" w:color="auto"/>
      </w:divBdr>
      <w:divsChild>
        <w:div w:id="983005842">
          <w:marLeft w:val="0"/>
          <w:marRight w:val="0"/>
          <w:marTop w:val="0"/>
          <w:marBottom w:val="0"/>
          <w:divBdr>
            <w:top w:val="none" w:sz="0" w:space="0" w:color="auto"/>
            <w:left w:val="none" w:sz="0" w:space="0" w:color="auto"/>
            <w:bottom w:val="none" w:sz="0" w:space="0" w:color="auto"/>
            <w:right w:val="none" w:sz="0" w:space="0" w:color="auto"/>
          </w:divBdr>
        </w:div>
      </w:divsChild>
    </w:div>
    <w:div w:id="1759981322">
      <w:bodyDiv w:val="1"/>
      <w:marLeft w:val="0"/>
      <w:marRight w:val="0"/>
      <w:marTop w:val="0"/>
      <w:marBottom w:val="0"/>
      <w:divBdr>
        <w:top w:val="none" w:sz="0" w:space="0" w:color="auto"/>
        <w:left w:val="none" w:sz="0" w:space="0" w:color="auto"/>
        <w:bottom w:val="none" w:sz="0" w:space="0" w:color="auto"/>
        <w:right w:val="none" w:sz="0" w:space="0" w:color="auto"/>
      </w:divBdr>
      <w:divsChild>
        <w:div w:id="1132939852">
          <w:marLeft w:val="0"/>
          <w:marRight w:val="0"/>
          <w:marTop w:val="0"/>
          <w:marBottom w:val="0"/>
          <w:divBdr>
            <w:top w:val="none" w:sz="0" w:space="0" w:color="auto"/>
            <w:left w:val="none" w:sz="0" w:space="0" w:color="auto"/>
            <w:bottom w:val="none" w:sz="0" w:space="0" w:color="auto"/>
            <w:right w:val="none" w:sz="0" w:space="0" w:color="auto"/>
          </w:divBdr>
        </w:div>
      </w:divsChild>
    </w:div>
    <w:div w:id="1844314629">
      <w:bodyDiv w:val="1"/>
      <w:marLeft w:val="0"/>
      <w:marRight w:val="0"/>
      <w:marTop w:val="0"/>
      <w:marBottom w:val="0"/>
      <w:divBdr>
        <w:top w:val="none" w:sz="0" w:space="0" w:color="auto"/>
        <w:left w:val="none" w:sz="0" w:space="0" w:color="auto"/>
        <w:bottom w:val="none" w:sz="0" w:space="0" w:color="auto"/>
        <w:right w:val="none" w:sz="0" w:space="0" w:color="auto"/>
      </w:divBdr>
      <w:divsChild>
        <w:div w:id="470098335">
          <w:marLeft w:val="0"/>
          <w:marRight w:val="0"/>
          <w:marTop w:val="0"/>
          <w:marBottom w:val="0"/>
          <w:divBdr>
            <w:top w:val="none" w:sz="0" w:space="0" w:color="auto"/>
            <w:left w:val="none" w:sz="0" w:space="0" w:color="auto"/>
            <w:bottom w:val="none" w:sz="0" w:space="0" w:color="auto"/>
            <w:right w:val="none" w:sz="0" w:space="0" w:color="auto"/>
          </w:divBdr>
        </w:div>
      </w:divsChild>
    </w:div>
    <w:div w:id="1889419258">
      <w:bodyDiv w:val="1"/>
      <w:marLeft w:val="0"/>
      <w:marRight w:val="0"/>
      <w:marTop w:val="0"/>
      <w:marBottom w:val="0"/>
      <w:divBdr>
        <w:top w:val="none" w:sz="0" w:space="0" w:color="auto"/>
        <w:left w:val="none" w:sz="0" w:space="0" w:color="auto"/>
        <w:bottom w:val="none" w:sz="0" w:space="0" w:color="auto"/>
        <w:right w:val="none" w:sz="0" w:space="0" w:color="auto"/>
      </w:divBdr>
      <w:divsChild>
        <w:div w:id="102849936">
          <w:marLeft w:val="0"/>
          <w:marRight w:val="0"/>
          <w:marTop w:val="0"/>
          <w:marBottom w:val="0"/>
          <w:divBdr>
            <w:top w:val="none" w:sz="0" w:space="0" w:color="auto"/>
            <w:left w:val="none" w:sz="0" w:space="0" w:color="auto"/>
            <w:bottom w:val="none" w:sz="0" w:space="0" w:color="auto"/>
            <w:right w:val="none" w:sz="0" w:space="0" w:color="auto"/>
          </w:divBdr>
        </w:div>
      </w:divsChild>
    </w:div>
    <w:div w:id="1900095340">
      <w:bodyDiv w:val="1"/>
      <w:marLeft w:val="0"/>
      <w:marRight w:val="0"/>
      <w:marTop w:val="0"/>
      <w:marBottom w:val="0"/>
      <w:divBdr>
        <w:top w:val="none" w:sz="0" w:space="0" w:color="auto"/>
        <w:left w:val="none" w:sz="0" w:space="0" w:color="auto"/>
        <w:bottom w:val="none" w:sz="0" w:space="0" w:color="auto"/>
        <w:right w:val="none" w:sz="0" w:space="0" w:color="auto"/>
      </w:divBdr>
    </w:div>
    <w:div w:id="1960531659">
      <w:bodyDiv w:val="1"/>
      <w:marLeft w:val="0"/>
      <w:marRight w:val="0"/>
      <w:marTop w:val="0"/>
      <w:marBottom w:val="0"/>
      <w:divBdr>
        <w:top w:val="none" w:sz="0" w:space="0" w:color="auto"/>
        <w:left w:val="none" w:sz="0" w:space="0" w:color="auto"/>
        <w:bottom w:val="none" w:sz="0" w:space="0" w:color="auto"/>
        <w:right w:val="none" w:sz="0" w:space="0" w:color="auto"/>
      </w:divBdr>
      <w:divsChild>
        <w:div w:id="1219364230">
          <w:marLeft w:val="0"/>
          <w:marRight w:val="0"/>
          <w:marTop w:val="0"/>
          <w:marBottom w:val="0"/>
          <w:divBdr>
            <w:top w:val="none" w:sz="0" w:space="0" w:color="auto"/>
            <w:left w:val="none" w:sz="0" w:space="0" w:color="auto"/>
            <w:bottom w:val="none" w:sz="0" w:space="0" w:color="auto"/>
            <w:right w:val="none" w:sz="0" w:space="0" w:color="auto"/>
          </w:divBdr>
        </w:div>
      </w:divsChild>
    </w:div>
    <w:div w:id="2002393883">
      <w:bodyDiv w:val="1"/>
      <w:marLeft w:val="0"/>
      <w:marRight w:val="0"/>
      <w:marTop w:val="0"/>
      <w:marBottom w:val="0"/>
      <w:divBdr>
        <w:top w:val="none" w:sz="0" w:space="0" w:color="auto"/>
        <w:left w:val="none" w:sz="0" w:space="0" w:color="auto"/>
        <w:bottom w:val="none" w:sz="0" w:space="0" w:color="auto"/>
        <w:right w:val="none" w:sz="0" w:space="0" w:color="auto"/>
      </w:divBdr>
      <w:divsChild>
        <w:div w:id="1905220360">
          <w:marLeft w:val="0"/>
          <w:marRight w:val="0"/>
          <w:marTop w:val="0"/>
          <w:marBottom w:val="0"/>
          <w:divBdr>
            <w:top w:val="none" w:sz="0" w:space="0" w:color="auto"/>
            <w:left w:val="none" w:sz="0" w:space="0" w:color="auto"/>
            <w:bottom w:val="none" w:sz="0" w:space="0" w:color="auto"/>
            <w:right w:val="none" w:sz="0" w:space="0" w:color="auto"/>
          </w:divBdr>
          <w:divsChild>
            <w:div w:id="180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sonappintake@opd.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isonappintake@opd.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0822-25BD-42D6-B9A4-3F0653A8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Aquino, Thomas</dc:creator>
  <cp:keywords/>
  <dc:description/>
  <cp:lastModifiedBy>York, Katie</cp:lastModifiedBy>
  <cp:revision>4</cp:revision>
  <cp:lastPrinted>2016-10-13T14:43:00Z</cp:lastPrinted>
  <dcterms:created xsi:type="dcterms:W3CDTF">2022-11-07T16:07:00Z</dcterms:created>
  <dcterms:modified xsi:type="dcterms:W3CDTF">2022-11-07T16:10:00Z</dcterms:modified>
</cp:coreProperties>
</file>