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8"/>
        <w:gridCol w:w="2625"/>
        <w:gridCol w:w="2458"/>
      </w:tblGrid>
      <w:tr w:rsidR="00030BED" w14:paraId="1F33231D" w14:textId="77777777" w:rsidTr="00A60110">
        <w:trPr>
          <w:cantSplit/>
          <w:trHeight w:val="502"/>
        </w:trPr>
        <w:tc>
          <w:tcPr>
            <w:tcW w:w="5218" w:type="dxa"/>
            <w:tcBorders>
              <w:top w:val="nil"/>
              <w:left w:val="nil"/>
              <w:bottom w:val="nil"/>
              <w:right w:val="nil"/>
            </w:tcBorders>
          </w:tcPr>
          <w:p w14:paraId="48948255" w14:textId="77777777" w:rsidR="00030BED" w:rsidRDefault="00030BED">
            <w:pPr>
              <w:pStyle w:val="Header"/>
              <w:tabs>
                <w:tab w:val="clear" w:pos="4320"/>
                <w:tab w:val="clear" w:pos="8640"/>
              </w:tabs>
              <w:spacing w:line="240" w:lineRule="exact"/>
              <w:rPr>
                <w:rFonts w:ascii="Arial" w:hAnsi="Arial"/>
                <w:b/>
                <w:sz w:val="24"/>
              </w:rPr>
            </w:pPr>
          </w:p>
        </w:tc>
        <w:tc>
          <w:tcPr>
            <w:tcW w:w="2625" w:type="dxa"/>
            <w:tcBorders>
              <w:top w:val="nil"/>
              <w:left w:val="nil"/>
              <w:bottom w:val="nil"/>
              <w:right w:val="nil"/>
            </w:tcBorders>
          </w:tcPr>
          <w:p w14:paraId="0458DC56" w14:textId="77777777" w:rsidR="00030BED" w:rsidRDefault="00030BED">
            <w:pPr>
              <w:tabs>
                <w:tab w:val="right" w:pos="3762"/>
              </w:tabs>
              <w:spacing w:line="240" w:lineRule="exact"/>
              <w:rPr>
                <w:rFonts w:ascii="Arial" w:hAnsi="Arial"/>
                <w:b/>
                <w:u w:val="single"/>
              </w:rPr>
            </w:pPr>
          </w:p>
          <w:p w14:paraId="60098078" w14:textId="77777777" w:rsidR="00030BED" w:rsidRDefault="00030BED">
            <w:pPr>
              <w:tabs>
                <w:tab w:val="right" w:pos="3762"/>
              </w:tabs>
              <w:spacing w:line="240" w:lineRule="exact"/>
              <w:rPr>
                <w:rFonts w:ascii="Arial" w:hAnsi="Arial"/>
                <w:b/>
                <w:u w:val="single"/>
              </w:rPr>
            </w:pPr>
          </w:p>
        </w:tc>
        <w:tc>
          <w:tcPr>
            <w:tcW w:w="2458" w:type="dxa"/>
            <w:vMerge w:val="restart"/>
            <w:tcBorders>
              <w:top w:val="nil"/>
              <w:left w:val="single" w:sz="4" w:space="0" w:color="auto"/>
              <w:right w:val="nil"/>
            </w:tcBorders>
          </w:tcPr>
          <w:p w14:paraId="67926265" w14:textId="77777777" w:rsidR="00030BED" w:rsidRDefault="00030BED">
            <w:pPr>
              <w:pStyle w:val="Heading3"/>
              <w:spacing w:line="240" w:lineRule="exact"/>
            </w:pPr>
            <w:r>
              <w:t>For Official Use</w:t>
            </w:r>
          </w:p>
          <w:p w14:paraId="75D59E9F" w14:textId="77777777" w:rsidR="00030BED" w:rsidRDefault="00030BED"/>
        </w:tc>
      </w:tr>
      <w:tr w:rsidR="00030BED" w14:paraId="46A7FAF2" w14:textId="77777777" w:rsidTr="00A60110">
        <w:trPr>
          <w:cantSplit/>
          <w:trHeight w:val="251"/>
        </w:trPr>
        <w:tc>
          <w:tcPr>
            <w:tcW w:w="5218" w:type="dxa"/>
            <w:tcBorders>
              <w:top w:val="nil"/>
              <w:left w:val="nil"/>
              <w:right w:val="nil"/>
            </w:tcBorders>
          </w:tcPr>
          <w:p w14:paraId="07D6D200" w14:textId="77777777" w:rsidR="00030BED" w:rsidRDefault="00030BED">
            <w:pPr>
              <w:pStyle w:val="Header"/>
              <w:tabs>
                <w:tab w:val="clear" w:pos="4320"/>
                <w:tab w:val="clear" w:pos="8640"/>
              </w:tabs>
              <w:spacing w:line="240" w:lineRule="exact"/>
              <w:rPr>
                <w:rFonts w:ascii="Arial" w:hAnsi="Arial"/>
                <w:b/>
                <w:sz w:val="22"/>
                <w:szCs w:val="22"/>
              </w:rPr>
            </w:pPr>
            <w:r w:rsidRPr="005D4F26">
              <w:rPr>
                <w:rFonts w:ascii="Arial" w:hAnsi="Arial"/>
                <w:b/>
                <w:sz w:val="22"/>
                <w:szCs w:val="22"/>
              </w:rPr>
              <w:t xml:space="preserve">STATE OF WISCONSIN </w:t>
            </w:r>
            <w:r w:rsidR="005D4F26">
              <w:rPr>
                <w:rFonts w:ascii="Arial" w:hAnsi="Arial"/>
                <w:b/>
                <w:sz w:val="22"/>
                <w:szCs w:val="22"/>
              </w:rPr>
              <w:t xml:space="preserve">         CIRCUIT</w:t>
            </w:r>
            <w:r w:rsidR="00C50C14">
              <w:rPr>
                <w:rFonts w:ascii="Arial" w:hAnsi="Arial"/>
                <w:b/>
                <w:sz w:val="22"/>
                <w:szCs w:val="22"/>
              </w:rPr>
              <w:t xml:space="preserve"> </w:t>
            </w:r>
            <w:r w:rsidRPr="005D4F26">
              <w:rPr>
                <w:rFonts w:ascii="Arial" w:hAnsi="Arial"/>
                <w:b/>
                <w:sz w:val="22"/>
                <w:szCs w:val="22"/>
              </w:rPr>
              <w:t>COURT</w:t>
            </w:r>
          </w:p>
          <w:p w14:paraId="574301E5" w14:textId="77777777" w:rsidR="009825F5" w:rsidRPr="005D4F26" w:rsidRDefault="009825F5">
            <w:pPr>
              <w:pStyle w:val="Header"/>
              <w:tabs>
                <w:tab w:val="clear" w:pos="4320"/>
                <w:tab w:val="clear" w:pos="8640"/>
              </w:tabs>
              <w:spacing w:line="240" w:lineRule="exact"/>
              <w:rPr>
                <w:rFonts w:ascii="Arial" w:hAnsi="Arial"/>
                <w:b/>
                <w:sz w:val="22"/>
                <w:szCs w:val="22"/>
              </w:rPr>
            </w:pPr>
            <w:r>
              <w:rPr>
                <w:rFonts w:ascii="Arial" w:hAnsi="Arial"/>
                <w:b/>
                <w:sz w:val="22"/>
                <w:szCs w:val="22"/>
              </w:rPr>
              <w:t xml:space="preserve">                                                   BRANCH </w:t>
            </w:r>
            <w:r>
              <w:rPr>
                <w:rFonts w:ascii="Arial" w:hAnsi="Arial"/>
                <w:b/>
                <w:sz w:val="22"/>
                <w:szCs w:val="22"/>
              </w:rPr>
              <w:fldChar w:fldCharType="begin">
                <w:ffData>
                  <w:name w:val="Text5"/>
                  <w:enabled/>
                  <w:calcOnExit w:val="0"/>
                  <w:textInput/>
                </w:ffData>
              </w:fldChar>
            </w:r>
            <w:bookmarkStart w:id="0" w:name="Text5"/>
            <w:r>
              <w:rPr>
                <w:rFonts w:ascii="Arial" w:hAnsi="Arial"/>
                <w:b/>
                <w:sz w:val="22"/>
                <w:szCs w:val="22"/>
              </w:rPr>
              <w:instrText xml:space="preserve"> FORMTEXT </w:instrText>
            </w:r>
            <w:r>
              <w:rPr>
                <w:rFonts w:ascii="Arial" w:hAnsi="Arial"/>
                <w:b/>
                <w:sz w:val="22"/>
                <w:szCs w:val="22"/>
              </w:rPr>
            </w:r>
            <w:r>
              <w:rPr>
                <w:rFonts w:ascii="Arial" w:hAnsi="Arial"/>
                <w:b/>
                <w:sz w:val="22"/>
                <w:szCs w:val="22"/>
              </w:rPr>
              <w:fldChar w:fldCharType="separate"/>
            </w:r>
            <w:r>
              <w:rPr>
                <w:rFonts w:ascii="Arial" w:hAnsi="Arial"/>
                <w:b/>
                <w:noProof/>
                <w:sz w:val="22"/>
                <w:szCs w:val="22"/>
              </w:rPr>
              <w:t> </w:t>
            </w:r>
            <w:r>
              <w:rPr>
                <w:rFonts w:ascii="Arial" w:hAnsi="Arial"/>
                <w:b/>
                <w:noProof/>
                <w:sz w:val="22"/>
                <w:szCs w:val="22"/>
              </w:rPr>
              <w:t> </w:t>
            </w:r>
            <w:r>
              <w:rPr>
                <w:rFonts w:ascii="Arial" w:hAnsi="Arial"/>
                <w:b/>
                <w:noProof/>
                <w:sz w:val="22"/>
                <w:szCs w:val="22"/>
              </w:rPr>
              <w:t> </w:t>
            </w:r>
            <w:r>
              <w:rPr>
                <w:rFonts w:ascii="Arial" w:hAnsi="Arial"/>
                <w:b/>
                <w:noProof/>
                <w:sz w:val="22"/>
                <w:szCs w:val="22"/>
              </w:rPr>
              <w:t> </w:t>
            </w:r>
            <w:r>
              <w:rPr>
                <w:rFonts w:ascii="Arial" w:hAnsi="Arial"/>
                <w:b/>
                <w:noProof/>
                <w:sz w:val="22"/>
                <w:szCs w:val="22"/>
              </w:rPr>
              <w:t> </w:t>
            </w:r>
            <w:r>
              <w:rPr>
                <w:rFonts w:ascii="Arial" w:hAnsi="Arial"/>
                <w:b/>
                <w:sz w:val="22"/>
                <w:szCs w:val="22"/>
              </w:rPr>
              <w:fldChar w:fldCharType="end"/>
            </w:r>
            <w:bookmarkEnd w:id="0"/>
          </w:p>
        </w:tc>
        <w:tc>
          <w:tcPr>
            <w:tcW w:w="2625" w:type="dxa"/>
            <w:tcBorders>
              <w:top w:val="nil"/>
              <w:left w:val="nil"/>
              <w:right w:val="nil"/>
            </w:tcBorders>
          </w:tcPr>
          <w:p w14:paraId="40AC9B5D" w14:textId="77777777" w:rsidR="00030BED" w:rsidRPr="005D4F26" w:rsidRDefault="005D4F26" w:rsidP="008A308A">
            <w:pPr>
              <w:tabs>
                <w:tab w:val="right" w:pos="3762"/>
              </w:tabs>
              <w:spacing w:line="240" w:lineRule="exact"/>
              <w:rPr>
                <w:rFonts w:ascii="Arial" w:hAnsi="Arial"/>
                <w:b/>
                <w:bCs/>
                <w:sz w:val="22"/>
                <w:szCs w:val="22"/>
              </w:rPr>
            </w:pPr>
            <w:r>
              <w:rPr>
                <w:rFonts w:ascii="Arial" w:hAnsi="Arial"/>
                <w:b/>
                <w:bCs/>
                <w:sz w:val="22"/>
                <w:szCs w:val="22"/>
              </w:rPr>
              <w:t xml:space="preserve">      </w:t>
            </w:r>
            <w:r w:rsidR="008A308A">
              <w:rPr>
                <w:rFonts w:ascii="Arial" w:hAnsi="Arial"/>
                <w:b/>
                <w:bCs/>
                <w:sz w:val="22"/>
                <w:szCs w:val="22"/>
              </w:rPr>
              <w:fldChar w:fldCharType="begin">
                <w:ffData>
                  <w:name w:val="Text6"/>
                  <w:enabled/>
                  <w:calcOnExit w:val="0"/>
                  <w:textInput/>
                </w:ffData>
              </w:fldChar>
            </w:r>
            <w:bookmarkStart w:id="1" w:name="Text6"/>
            <w:r w:rsidR="008A308A">
              <w:rPr>
                <w:rFonts w:ascii="Arial" w:hAnsi="Arial"/>
                <w:b/>
                <w:bCs/>
                <w:sz w:val="22"/>
                <w:szCs w:val="22"/>
              </w:rPr>
              <w:instrText xml:space="preserve"> FORMTEXT </w:instrText>
            </w:r>
            <w:r w:rsidR="008A308A">
              <w:rPr>
                <w:rFonts w:ascii="Arial" w:hAnsi="Arial"/>
                <w:b/>
                <w:bCs/>
                <w:sz w:val="22"/>
                <w:szCs w:val="22"/>
              </w:rPr>
            </w:r>
            <w:r w:rsidR="008A308A">
              <w:rPr>
                <w:rFonts w:ascii="Arial" w:hAnsi="Arial"/>
                <w:b/>
                <w:bCs/>
                <w:sz w:val="22"/>
                <w:szCs w:val="22"/>
              </w:rPr>
              <w:fldChar w:fldCharType="separate"/>
            </w:r>
            <w:r w:rsidR="008A308A">
              <w:rPr>
                <w:rFonts w:ascii="Arial" w:hAnsi="Arial"/>
                <w:b/>
                <w:bCs/>
                <w:noProof/>
                <w:sz w:val="22"/>
                <w:szCs w:val="22"/>
              </w:rPr>
              <w:t> </w:t>
            </w:r>
            <w:r w:rsidR="008A308A">
              <w:rPr>
                <w:rFonts w:ascii="Arial" w:hAnsi="Arial"/>
                <w:b/>
                <w:bCs/>
                <w:noProof/>
                <w:sz w:val="22"/>
                <w:szCs w:val="22"/>
              </w:rPr>
              <w:t> </w:t>
            </w:r>
            <w:r w:rsidR="008A308A">
              <w:rPr>
                <w:rFonts w:ascii="Arial" w:hAnsi="Arial"/>
                <w:b/>
                <w:bCs/>
                <w:noProof/>
                <w:sz w:val="22"/>
                <w:szCs w:val="22"/>
              </w:rPr>
              <w:t> </w:t>
            </w:r>
            <w:r w:rsidR="008A308A">
              <w:rPr>
                <w:rFonts w:ascii="Arial" w:hAnsi="Arial"/>
                <w:b/>
                <w:bCs/>
                <w:noProof/>
                <w:sz w:val="22"/>
                <w:szCs w:val="22"/>
              </w:rPr>
              <w:t> </w:t>
            </w:r>
            <w:r w:rsidR="008A308A">
              <w:rPr>
                <w:rFonts w:ascii="Arial" w:hAnsi="Arial"/>
                <w:b/>
                <w:bCs/>
                <w:noProof/>
                <w:sz w:val="22"/>
                <w:szCs w:val="22"/>
              </w:rPr>
              <w:t> </w:t>
            </w:r>
            <w:r w:rsidR="008A308A">
              <w:rPr>
                <w:rFonts w:ascii="Arial" w:hAnsi="Arial"/>
                <w:b/>
                <w:bCs/>
                <w:sz w:val="22"/>
                <w:szCs w:val="22"/>
              </w:rPr>
              <w:fldChar w:fldCharType="end"/>
            </w:r>
            <w:bookmarkEnd w:id="1"/>
            <w:r w:rsidR="008A308A">
              <w:rPr>
                <w:rFonts w:ascii="Arial" w:hAnsi="Arial"/>
                <w:b/>
                <w:bCs/>
                <w:sz w:val="22"/>
                <w:szCs w:val="22"/>
              </w:rPr>
              <w:t xml:space="preserve"> </w:t>
            </w:r>
            <w:r w:rsidR="00030BED" w:rsidRPr="005D4F26">
              <w:rPr>
                <w:rFonts w:ascii="Arial" w:hAnsi="Arial"/>
                <w:b/>
                <w:bCs/>
                <w:sz w:val="22"/>
                <w:szCs w:val="22"/>
              </w:rPr>
              <w:t>COUNTY</w:t>
            </w:r>
          </w:p>
        </w:tc>
        <w:tc>
          <w:tcPr>
            <w:tcW w:w="2458" w:type="dxa"/>
            <w:vMerge/>
            <w:tcBorders>
              <w:top w:val="single" w:sz="4" w:space="0" w:color="auto"/>
              <w:left w:val="single" w:sz="4" w:space="0" w:color="auto"/>
              <w:right w:val="nil"/>
            </w:tcBorders>
          </w:tcPr>
          <w:p w14:paraId="38D10B36" w14:textId="77777777" w:rsidR="00030BED" w:rsidRDefault="00030BED"/>
        </w:tc>
      </w:tr>
      <w:tr w:rsidR="009825F5" w14:paraId="7CFD933C" w14:textId="77777777" w:rsidTr="009825F5">
        <w:trPr>
          <w:cantSplit/>
          <w:trHeight w:val="1527"/>
        </w:trPr>
        <w:tc>
          <w:tcPr>
            <w:tcW w:w="7843" w:type="dxa"/>
            <w:gridSpan w:val="2"/>
            <w:tcBorders>
              <w:left w:val="nil"/>
              <w:right w:val="single" w:sz="4" w:space="0" w:color="auto"/>
            </w:tcBorders>
          </w:tcPr>
          <w:p w14:paraId="3552F812" w14:textId="77777777" w:rsidR="009825F5" w:rsidRDefault="009825F5" w:rsidP="008D4898">
            <w:r>
              <w:t>STATE OF WISCONSIN,</w:t>
            </w:r>
          </w:p>
          <w:p w14:paraId="4B03A26E" w14:textId="77777777" w:rsidR="009825F5" w:rsidRPr="00F733EA" w:rsidRDefault="009825F5" w:rsidP="008D4898">
            <w:r>
              <w:t xml:space="preserve"> </w:t>
            </w:r>
            <w:r>
              <w:tab/>
            </w:r>
            <w:r>
              <w:tab/>
            </w:r>
            <w:r>
              <w:tab/>
            </w:r>
            <w:r w:rsidRPr="00F733EA">
              <w:t>Plaintiff,</w:t>
            </w:r>
          </w:p>
          <w:p w14:paraId="657B3245" w14:textId="77777777" w:rsidR="009825F5" w:rsidRPr="00F733EA" w:rsidRDefault="009825F5" w:rsidP="008D4898">
            <w:pPr>
              <w:jc w:val="both"/>
            </w:pPr>
            <w:r w:rsidRPr="00F733EA">
              <w:tab/>
              <w:t>v.</w:t>
            </w:r>
            <w:r w:rsidRPr="00F733EA">
              <w:tab/>
            </w:r>
            <w:r>
              <w:tab/>
            </w:r>
            <w:r>
              <w:tab/>
            </w:r>
            <w:r>
              <w:tab/>
            </w:r>
            <w:r>
              <w:tab/>
            </w:r>
            <w:r w:rsidRPr="00F733EA">
              <w:t xml:space="preserve">Case No.  </w:t>
            </w:r>
            <w:r w:rsidRPr="00F733EA">
              <w:fldChar w:fldCharType="begin">
                <w:ffData>
                  <w:name w:val="Text3"/>
                  <w:enabled/>
                  <w:calcOnExit w:val="0"/>
                  <w:textInput/>
                </w:ffData>
              </w:fldChar>
            </w:r>
            <w:bookmarkStart w:id="2" w:name="Text3"/>
            <w:r w:rsidRPr="00F733EA">
              <w:instrText xml:space="preserve"> FORMTEXT </w:instrText>
            </w:r>
            <w:r w:rsidRPr="00F733EA">
              <w:fldChar w:fldCharType="separate"/>
            </w:r>
            <w:r w:rsidRPr="00F733EA">
              <w:rPr>
                <w:noProof/>
              </w:rPr>
              <w:t> </w:t>
            </w:r>
            <w:r w:rsidRPr="00F733EA">
              <w:rPr>
                <w:noProof/>
              </w:rPr>
              <w:t> </w:t>
            </w:r>
            <w:r w:rsidRPr="00F733EA">
              <w:rPr>
                <w:noProof/>
              </w:rPr>
              <w:t> </w:t>
            </w:r>
            <w:r w:rsidRPr="00F733EA">
              <w:rPr>
                <w:noProof/>
              </w:rPr>
              <w:t> </w:t>
            </w:r>
            <w:r w:rsidRPr="00F733EA">
              <w:rPr>
                <w:noProof/>
              </w:rPr>
              <w:t> </w:t>
            </w:r>
            <w:r w:rsidRPr="00F733EA">
              <w:fldChar w:fldCharType="end"/>
            </w:r>
            <w:bookmarkEnd w:id="2"/>
          </w:p>
          <w:p w14:paraId="424478E0" w14:textId="77777777" w:rsidR="009825F5" w:rsidRPr="00F733EA" w:rsidRDefault="009825F5" w:rsidP="008D4898">
            <w:pPr>
              <w:jc w:val="both"/>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rsidRPr="00F733EA">
              <w:t>,</w:t>
            </w:r>
          </w:p>
          <w:p w14:paraId="57DE1439" w14:textId="77777777" w:rsidR="009825F5" w:rsidRDefault="009825F5">
            <w:r>
              <w:tab/>
            </w:r>
            <w:r>
              <w:tab/>
            </w:r>
            <w:r w:rsidRPr="00F733EA">
              <w:t>Defendant.</w:t>
            </w:r>
          </w:p>
        </w:tc>
        <w:tc>
          <w:tcPr>
            <w:tcW w:w="2458" w:type="dxa"/>
            <w:vMerge/>
            <w:tcBorders>
              <w:left w:val="single" w:sz="4" w:space="0" w:color="auto"/>
              <w:right w:val="nil"/>
            </w:tcBorders>
          </w:tcPr>
          <w:p w14:paraId="7DBAA94B" w14:textId="77777777" w:rsidR="009825F5" w:rsidRDefault="009825F5">
            <w:pPr>
              <w:spacing w:line="240" w:lineRule="exact"/>
            </w:pPr>
          </w:p>
        </w:tc>
      </w:tr>
      <w:tr w:rsidR="009825F5" w14:paraId="345DD592" w14:textId="77777777" w:rsidTr="009825F5">
        <w:trPr>
          <w:cantSplit/>
          <w:trHeight w:val="70"/>
        </w:trPr>
        <w:tc>
          <w:tcPr>
            <w:tcW w:w="10301" w:type="dxa"/>
            <w:gridSpan w:val="3"/>
            <w:tcBorders>
              <w:left w:val="nil"/>
              <w:bottom w:val="single" w:sz="4" w:space="0" w:color="auto"/>
              <w:right w:val="nil"/>
            </w:tcBorders>
          </w:tcPr>
          <w:p w14:paraId="270661B4" w14:textId="77777777" w:rsidR="009825F5" w:rsidRDefault="009825F5">
            <w:pPr>
              <w:spacing w:line="240" w:lineRule="exact"/>
            </w:pPr>
          </w:p>
          <w:p w14:paraId="3ADF0870" w14:textId="77777777" w:rsidR="009825F5" w:rsidRPr="009825F5" w:rsidRDefault="009825F5" w:rsidP="009825F5">
            <w:pPr>
              <w:spacing w:line="240" w:lineRule="exact"/>
              <w:jc w:val="center"/>
              <w:rPr>
                <w:b/>
              </w:rPr>
            </w:pPr>
            <w:r w:rsidRPr="009825F5">
              <w:rPr>
                <w:b/>
              </w:rPr>
              <w:t>DEFENDANT’S DEMAND FOR DISCOVERY AND INSPECTION</w:t>
            </w:r>
          </w:p>
          <w:p w14:paraId="1953868F" w14:textId="77777777" w:rsidR="009825F5" w:rsidRDefault="009825F5" w:rsidP="009825F5">
            <w:pPr>
              <w:spacing w:line="240" w:lineRule="exact"/>
              <w:jc w:val="center"/>
            </w:pPr>
          </w:p>
        </w:tc>
      </w:tr>
    </w:tbl>
    <w:p w14:paraId="0ED70FAB" w14:textId="77777777" w:rsidR="009825F5" w:rsidRPr="00D73325" w:rsidRDefault="009825F5" w:rsidP="004E5F7D">
      <w:pPr>
        <w:pStyle w:val="Heading7"/>
        <w:rPr>
          <w:rFonts w:ascii="Times New Roman" w:hAnsi="Times New Roman"/>
          <w:b w:val="0"/>
          <w:sz w:val="22"/>
          <w:szCs w:val="22"/>
        </w:rPr>
      </w:pPr>
    </w:p>
    <w:p w14:paraId="6B80CD7D" w14:textId="77777777" w:rsidR="009825F5" w:rsidRPr="00D73325" w:rsidRDefault="00185CB2" w:rsidP="00D73325">
      <w:pPr>
        <w:pStyle w:val="Heading7"/>
        <w:spacing w:line="240" w:lineRule="auto"/>
        <w:ind w:firstLine="720"/>
        <w:jc w:val="both"/>
        <w:rPr>
          <w:rFonts w:ascii="Times New Roman" w:hAnsi="Times New Roman"/>
          <w:b w:val="0"/>
          <w:sz w:val="22"/>
          <w:szCs w:val="22"/>
        </w:rPr>
      </w:pPr>
      <w:r w:rsidRPr="00D73325">
        <w:rPr>
          <w:rFonts w:ascii="Times New Roman" w:hAnsi="Times New Roman"/>
          <w:b w:val="0"/>
          <w:sz w:val="22"/>
          <w:szCs w:val="22"/>
        </w:rPr>
        <w:t xml:space="preserve">The defendant, appearing specially by the undersigned attorney and reserving the right to challenge the court’s jurisdiction, </w:t>
      </w:r>
      <w:r w:rsidR="009825F5" w:rsidRPr="00D73325">
        <w:rPr>
          <w:rFonts w:ascii="Times New Roman" w:hAnsi="Times New Roman"/>
          <w:b w:val="0"/>
          <w:sz w:val="22"/>
          <w:szCs w:val="22"/>
        </w:rPr>
        <w:t xml:space="preserve">demands that the state provide disclosure, inspection, and copying of the items listed below. </w:t>
      </w:r>
      <w:r w:rsidR="009A5BF3" w:rsidRPr="00D73325">
        <w:rPr>
          <w:rFonts w:ascii="Times New Roman" w:hAnsi="Times New Roman"/>
          <w:b w:val="0"/>
          <w:sz w:val="22"/>
          <w:szCs w:val="22"/>
        </w:rPr>
        <w:t>The defendant makes this demand</w:t>
      </w:r>
      <w:r w:rsidR="009825F5" w:rsidRPr="00D73325">
        <w:rPr>
          <w:rFonts w:ascii="Times New Roman" w:hAnsi="Times New Roman"/>
          <w:b w:val="0"/>
          <w:sz w:val="22"/>
          <w:szCs w:val="22"/>
        </w:rPr>
        <w:t xml:space="preserve"> pursuant to sec. 971.23, Stats.; the 5th, 6th, and 14th Amendments to the United States Constitution; and article I, sections 1, 7, and 8 of the Wisconsin Constitution. </w:t>
      </w:r>
    </w:p>
    <w:p w14:paraId="4758215B" w14:textId="77777777" w:rsidR="009825F5" w:rsidRPr="00D73325" w:rsidRDefault="009825F5" w:rsidP="00D73325">
      <w:pPr>
        <w:pStyle w:val="Heading7"/>
        <w:spacing w:line="240" w:lineRule="auto"/>
        <w:ind w:firstLine="720"/>
        <w:jc w:val="both"/>
        <w:rPr>
          <w:rFonts w:ascii="Times New Roman" w:hAnsi="Times New Roman"/>
          <w:b w:val="0"/>
          <w:sz w:val="22"/>
          <w:szCs w:val="22"/>
        </w:rPr>
      </w:pPr>
    </w:p>
    <w:p w14:paraId="1B047E19" w14:textId="77777777" w:rsidR="009825F5" w:rsidRPr="00D73325" w:rsidRDefault="009825F5" w:rsidP="00552387">
      <w:pPr>
        <w:pStyle w:val="Heading7"/>
        <w:numPr>
          <w:ilvl w:val="0"/>
          <w:numId w:val="37"/>
        </w:numPr>
        <w:spacing w:line="240" w:lineRule="auto"/>
        <w:jc w:val="both"/>
        <w:rPr>
          <w:rFonts w:ascii="Times New Roman" w:hAnsi="Times New Roman"/>
          <w:b w:val="0"/>
          <w:sz w:val="22"/>
          <w:szCs w:val="22"/>
        </w:rPr>
      </w:pPr>
      <w:r w:rsidRPr="00D73325">
        <w:rPr>
          <w:rFonts w:ascii="Times New Roman" w:hAnsi="Times New Roman"/>
          <w:b w:val="0"/>
          <w:sz w:val="22"/>
          <w:szCs w:val="22"/>
        </w:rPr>
        <w:t>All written or recorded statements made by the defendant concerning the alleged crime that are within the state's possession, custody, or control, including the defendant's testimony in any John Doe proceeding under sec. 968.26, Stats., or before any grand jury, and the names of witnesses to the defendant's written statemen</w:t>
      </w:r>
      <w:r w:rsidR="00185CB2" w:rsidRPr="00D73325">
        <w:rPr>
          <w:rFonts w:ascii="Times New Roman" w:hAnsi="Times New Roman"/>
          <w:b w:val="0"/>
          <w:sz w:val="22"/>
          <w:szCs w:val="22"/>
        </w:rPr>
        <w:t>ts, sec. 971.23(1</w:t>
      </w:r>
      <w:r w:rsidRPr="00D73325">
        <w:rPr>
          <w:rFonts w:ascii="Times New Roman" w:hAnsi="Times New Roman"/>
          <w:b w:val="0"/>
          <w:sz w:val="22"/>
          <w:szCs w:val="22"/>
        </w:rPr>
        <w:t>)(a) Stats.</w:t>
      </w:r>
    </w:p>
    <w:p w14:paraId="166636FD" w14:textId="77777777" w:rsidR="009825F5" w:rsidRPr="00D73325" w:rsidRDefault="009825F5" w:rsidP="00D73325">
      <w:pPr>
        <w:ind w:firstLine="720"/>
        <w:jc w:val="both"/>
        <w:rPr>
          <w:sz w:val="22"/>
          <w:szCs w:val="22"/>
        </w:rPr>
      </w:pPr>
    </w:p>
    <w:p w14:paraId="6A583A56" w14:textId="77777777" w:rsidR="009825F5" w:rsidRPr="00D73325" w:rsidRDefault="009825F5" w:rsidP="00552387">
      <w:pPr>
        <w:pStyle w:val="Heading7"/>
        <w:numPr>
          <w:ilvl w:val="0"/>
          <w:numId w:val="37"/>
        </w:numPr>
        <w:spacing w:line="240" w:lineRule="auto"/>
        <w:jc w:val="both"/>
        <w:rPr>
          <w:rFonts w:ascii="Times New Roman" w:hAnsi="Times New Roman"/>
          <w:b w:val="0"/>
          <w:sz w:val="22"/>
          <w:szCs w:val="22"/>
        </w:rPr>
      </w:pPr>
      <w:r w:rsidRPr="00D73325">
        <w:rPr>
          <w:rFonts w:ascii="Times New Roman" w:hAnsi="Times New Roman"/>
          <w:b w:val="0"/>
          <w:sz w:val="22"/>
          <w:szCs w:val="22"/>
        </w:rPr>
        <w:t xml:space="preserve">A written summary of all oral statements of the defendant that the state plans to use </w:t>
      </w:r>
      <w:proofErr w:type="gramStart"/>
      <w:r w:rsidRPr="00D73325">
        <w:rPr>
          <w:rFonts w:ascii="Times New Roman" w:hAnsi="Times New Roman"/>
          <w:b w:val="0"/>
          <w:sz w:val="22"/>
          <w:szCs w:val="22"/>
        </w:rPr>
        <w:t>in the course of</w:t>
      </w:r>
      <w:proofErr w:type="gramEnd"/>
      <w:r w:rsidRPr="00D73325">
        <w:rPr>
          <w:rFonts w:ascii="Times New Roman" w:hAnsi="Times New Roman"/>
          <w:b w:val="0"/>
          <w:sz w:val="22"/>
          <w:szCs w:val="22"/>
        </w:rPr>
        <w:t xml:space="preserve"> the trial, and the names of witnesses to the defendant's oral statement</w:t>
      </w:r>
      <w:r w:rsidR="00185CB2" w:rsidRPr="00D73325">
        <w:rPr>
          <w:rFonts w:ascii="Times New Roman" w:hAnsi="Times New Roman"/>
          <w:b w:val="0"/>
          <w:sz w:val="22"/>
          <w:szCs w:val="22"/>
        </w:rPr>
        <w:t>s, sec. 971.23(1</w:t>
      </w:r>
      <w:r w:rsidRPr="00D73325">
        <w:rPr>
          <w:rFonts w:ascii="Times New Roman" w:hAnsi="Times New Roman"/>
          <w:b w:val="0"/>
          <w:sz w:val="22"/>
          <w:szCs w:val="22"/>
        </w:rPr>
        <w:t xml:space="preserve">)(b), Stats. </w:t>
      </w:r>
    </w:p>
    <w:p w14:paraId="55C2D872" w14:textId="77777777" w:rsidR="00552387" w:rsidRDefault="00552387" w:rsidP="00552387">
      <w:pPr>
        <w:pStyle w:val="Heading7"/>
        <w:spacing w:line="240" w:lineRule="auto"/>
        <w:jc w:val="both"/>
        <w:rPr>
          <w:rFonts w:ascii="Times New Roman" w:hAnsi="Times New Roman"/>
          <w:b w:val="0"/>
          <w:sz w:val="22"/>
          <w:szCs w:val="22"/>
        </w:rPr>
      </w:pPr>
    </w:p>
    <w:p w14:paraId="2EF67A23" w14:textId="77777777" w:rsidR="009825F5" w:rsidRPr="00D73325" w:rsidRDefault="009825F5" w:rsidP="00552387">
      <w:pPr>
        <w:pStyle w:val="Heading7"/>
        <w:numPr>
          <w:ilvl w:val="0"/>
          <w:numId w:val="37"/>
        </w:numPr>
        <w:spacing w:line="240" w:lineRule="auto"/>
        <w:jc w:val="both"/>
        <w:rPr>
          <w:rFonts w:ascii="Times New Roman" w:hAnsi="Times New Roman"/>
          <w:b w:val="0"/>
          <w:sz w:val="22"/>
          <w:szCs w:val="22"/>
        </w:rPr>
      </w:pPr>
      <w:r w:rsidRPr="00D73325">
        <w:rPr>
          <w:rFonts w:ascii="Times New Roman" w:hAnsi="Times New Roman"/>
          <w:b w:val="0"/>
          <w:sz w:val="22"/>
          <w:szCs w:val="22"/>
        </w:rPr>
        <w:t xml:space="preserve">The addresses of all witnesses to any written or oral statements made by the defendant, identified in paragraphs 1 and 2 above. </w:t>
      </w:r>
    </w:p>
    <w:p w14:paraId="40B859B2" w14:textId="77777777" w:rsidR="009825F5" w:rsidRPr="00D73325" w:rsidRDefault="009825F5" w:rsidP="00D73325">
      <w:pPr>
        <w:pStyle w:val="Heading7"/>
        <w:spacing w:line="240" w:lineRule="auto"/>
        <w:ind w:firstLine="720"/>
        <w:jc w:val="both"/>
        <w:rPr>
          <w:rFonts w:ascii="Times New Roman" w:hAnsi="Times New Roman"/>
          <w:b w:val="0"/>
          <w:sz w:val="22"/>
          <w:szCs w:val="22"/>
        </w:rPr>
      </w:pPr>
    </w:p>
    <w:p w14:paraId="7B55D85A" w14:textId="77777777" w:rsidR="009825F5" w:rsidRDefault="009825F5" w:rsidP="00552387">
      <w:pPr>
        <w:pStyle w:val="Heading7"/>
        <w:numPr>
          <w:ilvl w:val="0"/>
          <w:numId w:val="37"/>
        </w:numPr>
        <w:spacing w:line="240" w:lineRule="auto"/>
        <w:jc w:val="both"/>
        <w:rPr>
          <w:rFonts w:ascii="Times New Roman" w:hAnsi="Times New Roman"/>
          <w:b w:val="0"/>
          <w:sz w:val="22"/>
          <w:szCs w:val="22"/>
        </w:rPr>
      </w:pPr>
      <w:r w:rsidRPr="00D73325">
        <w:rPr>
          <w:rFonts w:ascii="Times New Roman" w:hAnsi="Times New Roman"/>
          <w:b w:val="0"/>
          <w:sz w:val="22"/>
          <w:szCs w:val="22"/>
        </w:rPr>
        <w:t>A copy of the defendant's crimin</w:t>
      </w:r>
      <w:r w:rsidR="00185CB2" w:rsidRPr="00D73325">
        <w:rPr>
          <w:rFonts w:ascii="Times New Roman" w:hAnsi="Times New Roman"/>
          <w:b w:val="0"/>
          <w:sz w:val="22"/>
          <w:szCs w:val="22"/>
        </w:rPr>
        <w:t>al record, if any, sec. 971.23(1</w:t>
      </w:r>
      <w:r w:rsidRPr="00D73325">
        <w:rPr>
          <w:rFonts w:ascii="Times New Roman" w:hAnsi="Times New Roman"/>
          <w:b w:val="0"/>
          <w:sz w:val="22"/>
          <w:szCs w:val="22"/>
        </w:rPr>
        <w:t>)(c), Stats.</w:t>
      </w:r>
    </w:p>
    <w:p w14:paraId="2759FAF8" w14:textId="77777777" w:rsidR="00552387" w:rsidRPr="00552387" w:rsidRDefault="00552387" w:rsidP="00552387"/>
    <w:p w14:paraId="41FDC2C0" w14:textId="77777777" w:rsidR="009825F5" w:rsidRPr="00D73325" w:rsidRDefault="009825F5" w:rsidP="00552387">
      <w:pPr>
        <w:pStyle w:val="Heading7"/>
        <w:numPr>
          <w:ilvl w:val="0"/>
          <w:numId w:val="37"/>
        </w:numPr>
        <w:spacing w:line="240" w:lineRule="auto"/>
        <w:jc w:val="both"/>
        <w:rPr>
          <w:rFonts w:ascii="Times New Roman" w:hAnsi="Times New Roman"/>
          <w:b w:val="0"/>
          <w:sz w:val="22"/>
          <w:szCs w:val="22"/>
        </w:rPr>
      </w:pPr>
      <w:r w:rsidRPr="00D73325">
        <w:rPr>
          <w:rFonts w:ascii="Times New Roman" w:hAnsi="Times New Roman"/>
          <w:b w:val="0"/>
          <w:sz w:val="22"/>
          <w:szCs w:val="22"/>
        </w:rPr>
        <w:t>A list of all witnesses and their addresses whom the state intends to call at tria</w:t>
      </w:r>
      <w:r w:rsidR="00185CB2" w:rsidRPr="00D73325">
        <w:rPr>
          <w:rFonts w:ascii="Times New Roman" w:hAnsi="Times New Roman"/>
          <w:b w:val="0"/>
          <w:sz w:val="22"/>
          <w:szCs w:val="22"/>
        </w:rPr>
        <w:t>l, sec. 971.23(1</w:t>
      </w:r>
      <w:r w:rsidRPr="00D73325">
        <w:rPr>
          <w:rFonts w:ascii="Times New Roman" w:hAnsi="Times New Roman"/>
          <w:b w:val="0"/>
          <w:sz w:val="22"/>
          <w:szCs w:val="22"/>
        </w:rPr>
        <w:t xml:space="preserve">)(d), Stats. </w:t>
      </w:r>
    </w:p>
    <w:p w14:paraId="3F25249B" w14:textId="77777777" w:rsidR="00552387" w:rsidRDefault="00552387" w:rsidP="00552387">
      <w:pPr>
        <w:pStyle w:val="Heading7"/>
        <w:spacing w:line="240" w:lineRule="auto"/>
        <w:jc w:val="both"/>
        <w:rPr>
          <w:rFonts w:ascii="Times New Roman" w:hAnsi="Times New Roman"/>
          <w:b w:val="0"/>
          <w:sz w:val="22"/>
          <w:szCs w:val="22"/>
        </w:rPr>
      </w:pPr>
    </w:p>
    <w:p w14:paraId="0EFA1485" w14:textId="77777777" w:rsidR="009825F5" w:rsidRPr="00D73325" w:rsidRDefault="009825F5" w:rsidP="00552387">
      <w:pPr>
        <w:pStyle w:val="Heading7"/>
        <w:numPr>
          <w:ilvl w:val="0"/>
          <w:numId w:val="37"/>
        </w:numPr>
        <w:spacing w:line="240" w:lineRule="auto"/>
        <w:jc w:val="both"/>
        <w:rPr>
          <w:rFonts w:ascii="Times New Roman" w:hAnsi="Times New Roman"/>
          <w:b w:val="0"/>
          <w:sz w:val="22"/>
          <w:szCs w:val="22"/>
        </w:rPr>
      </w:pPr>
      <w:r w:rsidRPr="00D73325">
        <w:rPr>
          <w:rFonts w:ascii="Times New Roman" w:hAnsi="Times New Roman"/>
          <w:b w:val="0"/>
          <w:sz w:val="22"/>
          <w:szCs w:val="22"/>
        </w:rPr>
        <w:t>Any and all relevant written or recorded statements of a witness</w:t>
      </w:r>
      <w:r w:rsidR="00AD32BF">
        <w:rPr>
          <w:rFonts w:ascii="Times New Roman" w:hAnsi="Times New Roman"/>
          <w:b w:val="0"/>
          <w:sz w:val="22"/>
          <w:szCs w:val="22"/>
        </w:rPr>
        <w:t xml:space="preserve"> </w:t>
      </w:r>
      <w:r w:rsidRPr="00D73325">
        <w:rPr>
          <w:rFonts w:ascii="Times New Roman" w:hAnsi="Times New Roman"/>
          <w:b w:val="0"/>
          <w:sz w:val="22"/>
          <w:szCs w:val="22"/>
        </w:rPr>
        <w:t>named on a list under paragraph 5, including any and all videotaped oral statem</w:t>
      </w:r>
      <w:r w:rsidR="0004504B">
        <w:rPr>
          <w:rFonts w:ascii="Times New Roman" w:hAnsi="Times New Roman"/>
          <w:b w:val="0"/>
          <w:sz w:val="22"/>
          <w:szCs w:val="22"/>
        </w:rPr>
        <w:t>ents of a child under s. 908.08 and</w:t>
      </w:r>
      <w:r w:rsidRPr="00D73325">
        <w:rPr>
          <w:rFonts w:ascii="Times New Roman" w:hAnsi="Times New Roman"/>
          <w:b w:val="0"/>
          <w:sz w:val="22"/>
          <w:szCs w:val="22"/>
        </w:rPr>
        <w:t xml:space="preserve"> any reports or statements of experts made in connection with the case, sec. 971.23</w:t>
      </w:r>
      <w:r w:rsidR="00185CB2" w:rsidRPr="00D73325">
        <w:rPr>
          <w:rFonts w:ascii="Times New Roman" w:hAnsi="Times New Roman"/>
          <w:b w:val="0"/>
          <w:sz w:val="22"/>
          <w:szCs w:val="22"/>
        </w:rPr>
        <w:t xml:space="preserve"> (1</w:t>
      </w:r>
      <w:r w:rsidRPr="00D73325">
        <w:rPr>
          <w:rFonts w:ascii="Times New Roman" w:hAnsi="Times New Roman"/>
          <w:b w:val="0"/>
          <w:sz w:val="22"/>
          <w:szCs w:val="22"/>
        </w:rPr>
        <w:t xml:space="preserve">)(e); </w:t>
      </w:r>
      <w:r w:rsidRPr="00D73325">
        <w:rPr>
          <w:rFonts w:ascii="Times New Roman" w:hAnsi="Times New Roman"/>
          <w:b w:val="0"/>
          <w:i/>
          <w:sz w:val="22"/>
          <w:szCs w:val="22"/>
        </w:rPr>
        <w:t>Brady v. Maryland</w:t>
      </w:r>
      <w:r w:rsidRPr="00D73325">
        <w:rPr>
          <w:rFonts w:ascii="Times New Roman" w:hAnsi="Times New Roman"/>
          <w:b w:val="0"/>
          <w:sz w:val="22"/>
          <w:szCs w:val="22"/>
        </w:rPr>
        <w:t xml:space="preserve">, 373 U.S. 83 (1963); </w:t>
      </w:r>
      <w:r w:rsidRPr="00D73325">
        <w:rPr>
          <w:rFonts w:ascii="Times New Roman" w:hAnsi="Times New Roman"/>
          <w:b w:val="0"/>
          <w:i/>
          <w:sz w:val="22"/>
          <w:szCs w:val="22"/>
        </w:rPr>
        <w:t>State v. Simmons</w:t>
      </w:r>
      <w:r w:rsidRPr="00D73325">
        <w:rPr>
          <w:rFonts w:ascii="Times New Roman" w:hAnsi="Times New Roman"/>
          <w:b w:val="0"/>
          <w:sz w:val="22"/>
          <w:szCs w:val="22"/>
        </w:rPr>
        <w:t xml:space="preserve">, 57 Wis. 2d 285, 203 N.W.2d 887 (1973); </w:t>
      </w:r>
      <w:r w:rsidRPr="00D73325">
        <w:rPr>
          <w:rFonts w:ascii="Times New Roman" w:hAnsi="Times New Roman"/>
          <w:b w:val="0"/>
          <w:i/>
          <w:sz w:val="22"/>
          <w:szCs w:val="22"/>
        </w:rPr>
        <w:t>Nelson v. State</w:t>
      </w:r>
      <w:r w:rsidRPr="00D73325">
        <w:rPr>
          <w:rFonts w:ascii="Times New Roman" w:hAnsi="Times New Roman"/>
          <w:b w:val="0"/>
          <w:sz w:val="22"/>
          <w:szCs w:val="22"/>
        </w:rPr>
        <w:t>, 59 Wis. 2d 474, 208 N.W.2d 410 (1973)</w:t>
      </w:r>
      <w:r w:rsidR="00AD32BF">
        <w:rPr>
          <w:rFonts w:ascii="Times New Roman" w:hAnsi="Times New Roman"/>
          <w:b w:val="0"/>
          <w:sz w:val="22"/>
          <w:szCs w:val="22"/>
        </w:rPr>
        <w:t xml:space="preserve">; </w:t>
      </w:r>
      <w:r w:rsidR="00AD32BF" w:rsidRPr="006F2767">
        <w:rPr>
          <w:rFonts w:ascii="Times New Roman" w:hAnsi="Times New Roman"/>
          <w:b w:val="0"/>
          <w:i/>
          <w:sz w:val="22"/>
          <w:szCs w:val="22"/>
        </w:rPr>
        <w:t>State v. Harris</w:t>
      </w:r>
      <w:r w:rsidR="00AD32BF">
        <w:rPr>
          <w:rFonts w:ascii="Times New Roman" w:hAnsi="Times New Roman"/>
          <w:b w:val="0"/>
          <w:sz w:val="22"/>
          <w:szCs w:val="22"/>
        </w:rPr>
        <w:t>, 2004 WI 64, 272 Wis. 2d 80, 680 N.W.2d 737</w:t>
      </w:r>
      <w:r w:rsidRPr="00D73325">
        <w:rPr>
          <w:rFonts w:ascii="Times New Roman" w:hAnsi="Times New Roman"/>
          <w:b w:val="0"/>
          <w:sz w:val="22"/>
          <w:szCs w:val="22"/>
        </w:rPr>
        <w:t>.</w:t>
      </w:r>
    </w:p>
    <w:p w14:paraId="2AF1ED5D" w14:textId="77777777" w:rsidR="00552387" w:rsidRDefault="00552387" w:rsidP="00552387">
      <w:pPr>
        <w:pStyle w:val="Heading7"/>
        <w:spacing w:line="240" w:lineRule="auto"/>
        <w:jc w:val="both"/>
        <w:rPr>
          <w:rFonts w:ascii="Times New Roman" w:hAnsi="Times New Roman"/>
          <w:b w:val="0"/>
          <w:sz w:val="22"/>
          <w:szCs w:val="22"/>
        </w:rPr>
      </w:pPr>
    </w:p>
    <w:p w14:paraId="1E2BC15C" w14:textId="77777777" w:rsidR="009825F5" w:rsidRPr="00D73325" w:rsidRDefault="009825F5" w:rsidP="00552387">
      <w:pPr>
        <w:pStyle w:val="Heading7"/>
        <w:numPr>
          <w:ilvl w:val="0"/>
          <w:numId w:val="37"/>
        </w:numPr>
        <w:spacing w:line="240" w:lineRule="auto"/>
        <w:jc w:val="both"/>
        <w:rPr>
          <w:rFonts w:ascii="Times New Roman" w:hAnsi="Times New Roman"/>
          <w:b w:val="0"/>
          <w:sz w:val="22"/>
          <w:szCs w:val="22"/>
        </w:rPr>
      </w:pPr>
      <w:r w:rsidRPr="00D73325">
        <w:rPr>
          <w:rFonts w:ascii="Times New Roman" w:hAnsi="Times New Roman"/>
          <w:b w:val="0"/>
          <w:sz w:val="22"/>
          <w:szCs w:val="22"/>
        </w:rPr>
        <w:t>If an expert does not prepare a report or statement, a written summary of the expert's findings or the subject matter of his/her testimo</w:t>
      </w:r>
      <w:r w:rsidR="00185CB2" w:rsidRPr="00D73325">
        <w:rPr>
          <w:rFonts w:ascii="Times New Roman" w:hAnsi="Times New Roman"/>
          <w:b w:val="0"/>
          <w:sz w:val="22"/>
          <w:szCs w:val="22"/>
        </w:rPr>
        <w:t>ny, sec. 971.23(1</w:t>
      </w:r>
      <w:r w:rsidRPr="00D73325">
        <w:rPr>
          <w:rFonts w:ascii="Times New Roman" w:hAnsi="Times New Roman"/>
          <w:b w:val="0"/>
          <w:sz w:val="22"/>
          <w:szCs w:val="22"/>
        </w:rPr>
        <w:t xml:space="preserve">)(e) Stats. </w:t>
      </w:r>
    </w:p>
    <w:p w14:paraId="0FA59F39" w14:textId="77777777" w:rsidR="009825F5" w:rsidRPr="00D73325" w:rsidRDefault="009825F5" w:rsidP="00D73325">
      <w:pPr>
        <w:pStyle w:val="Heading7"/>
        <w:spacing w:line="240" w:lineRule="auto"/>
        <w:ind w:firstLine="720"/>
        <w:jc w:val="both"/>
        <w:rPr>
          <w:rFonts w:ascii="Times New Roman" w:hAnsi="Times New Roman"/>
          <w:b w:val="0"/>
          <w:sz w:val="22"/>
          <w:szCs w:val="22"/>
        </w:rPr>
      </w:pPr>
    </w:p>
    <w:p w14:paraId="5FD9F50B" w14:textId="77777777" w:rsidR="009825F5" w:rsidRPr="00D73325" w:rsidRDefault="009825F5" w:rsidP="00552387">
      <w:pPr>
        <w:pStyle w:val="Heading7"/>
        <w:numPr>
          <w:ilvl w:val="0"/>
          <w:numId w:val="37"/>
        </w:numPr>
        <w:spacing w:line="240" w:lineRule="auto"/>
        <w:jc w:val="both"/>
        <w:rPr>
          <w:rFonts w:ascii="Times New Roman" w:hAnsi="Times New Roman"/>
          <w:b w:val="0"/>
          <w:sz w:val="22"/>
          <w:szCs w:val="22"/>
        </w:rPr>
      </w:pPr>
      <w:r w:rsidRPr="00D73325">
        <w:rPr>
          <w:rFonts w:ascii="Times New Roman" w:hAnsi="Times New Roman"/>
          <w:b w:val="0"/>
          <w:sz w:val="22"/>
          <w:szCs w:val="22"/>
        </w:rPr>
        <w:t>The results of any physical or mental examination, scientific test, experiment or comparison that the state intends to offer in e</w:t>
      </w:r>
      <w:r w:rsidR="00185CB2" w:rsidRPr="00D73325">
        <w:rPr>
          <w:rFonts w:ascii="Times New Roman" w:hAnsi="Times New Roman"/>
          <w:b w:val="0"/>
          <w:sz w:val="22"/>
          <w:szCs w:val="22"/>
        </w:rPr>
        <w:t>vidence at trial, secs. 971.23(1</w:t>
      </w:r>
      <w:r w:rsidRPr="00D73325">
        <w:rPr>
          <w:rFonts w:ascii="Times New Roman" w:hAnsi="Times New Roman"/>
          <w:b w:val="0"/>
          <w:sz w:val="22"/>
          <w:szCs w:val="22"/>
        </w:rPr>
        <w:t>)(e)</w:t>
      </w:r>
      <w:r w:rsidR="00185CB2" w:rsidRPr="00D73325">
        <w:rPr>
          <w:rFonts w:ascii="Times New Roman" w:hAnsi="Times New Roman"/>
          <w:b w:val="0"/>
          <w:sz w:val="22"/>
          <w:szCs w:val="22"/>
        </w:rPr>
        <w:t>, (9),</w:t>
      </w:r>
      <w:r w:rsidRPr="00D73325">
        <w:rPr>
          <w:rFonts w:ascii="Times New Roman" w:hAnsi="Times New Roman"/>
          <w:b w:val="0"/>
          <w:sz w:val="22"/>
          <w:szCs w:val="22"/>
        </w:rPr>
        <w:t xml:space="preserve"> and 906.09(1) Stats; </w:t>
      </w:r>
      <w:r w:rsidRPr="00D73325">
        <w:rPr>
          <w:rFonts w:ascii="Times New Roman" w:hAnsi="Times New Roman"/>
          <w:b w:val="0"/>
          <w:i/>
          <w:sz w:val="22"/>
          <w:szCs w:val="22"/>
        </w:rPr>
        <w:t>Brady v. Maryland</w:t>
      </w:r>
      <w:r w:rsidRPr="00D73325">
        <w:rPr>
          <w:rFonts w:ascii="Times New Roman" w:hAnsi="Times New Roman"/>
          <w:b w:val="0"/>
          <w:sz w:val="22"/>
          <w:szCs w:val="22"/>
        </w:rPr>
        <w:t xml:space="preserve">, 373 U.S. 83 (1963); </w:t>
      </w:r>
      <w:r w:rsidRPr="00D73325">
        <w:rPr>
          <w:rFonts w:ascii="Times New Roman" w:hAnsi="Times New Roman"/>
          <w:b w:val="0"/>
          <w:i/>
          <w:sz w:val="22"/>
          <w:szCs w:val="22"/>
        </w:rPr>
        <w:t>State v. Simmons</w:t>
      </w:r>
      <w:r w:rsidRPr="00D73325">
        <w:rPr>
          <w:rFonts w:ascii="Times New Roman" w:hAnsi="Times New Roman"/>
          <w:b w:val="0"/>
          <w:sz w:val="22"/>
          <w:szCs w:val="22"/>
        </w:rPr>
        <w:t xml:space="preserve">, 57 Wis. 2d 285, 203 N.W.2d 887 (1973); </w:t>
      </w:r>
      <w:r w:rsidRPr="00D73325">
        <w:rPr>
          <w:rFonts w:ascii="Times New Roman" w:hAnsi="Times New Roman"/>
          <w:b w:val="0"/>
          <w:i/>
          <w:sz w:val="22"/>
          <w:szCs w:val="22"/>
        </w:rPr>
        <w:t>Nelson v. State</w:t>
      </w:r>
      <w:r w:rsidRPr="00D73325">
        <w:rPr>
          <w:rFonts w:ascii="Times New Roman" w:hAnsi="Times New Roman"/>
          <w:b w:val="0"/>
          <w:sz w:val="22"/>
          <w:szCs w:val="22"/>
        </w:rPr>
        <w:t>, 59 Wis. 2d 474, 208 N.W.2d 410 (1973).</w:t>
      </w:r>
    </w:p>
    <w:p w14:paraId="479A8EB2" w14:textId="77777777" w:rsidR="009825F5" w:rsidRPr="00D73325" w:rsidRDefault="009825F5" w:rsidP="00D73325">
      <w:pPr>
        <w:ind w:firstLine="720"/>
        <w:jc w:val="both"/>
        <w:rPr>
          <w:sz w:val="22"/>
          <w:szCs w:val="22"/>
        </w:rPr>
      </w:pPr>
    </w:p>
    <w:p w14:paraId="0F612B7E" w14:textId="77777777" w:rsidR="000370DC" w:rsidRPr="00D73325" w:rsidRDefault="000370DC" w:rsidP="00D73325">
      <w:pPr>
        <w:pStyle w:val="Heading7"/>
        <w:numPr>
          <w:ilvl w:val="0"/>
          <w:numId w:val="37"/>
        </w:numPr>
        <w:spacing w:line="240" w:lineRule="auto"/>
        <w:ind w:left="0" w:firstLine="720"/>
        <w:jc w:val="both"/>
        <w:rPr>
          <w:rFonts w:ascii="Times New Roman" w:hAnsi="Times New Roman"/>
          <w:b w:val="0"/>
          <w:sz w:val="22"/>
          <w:szCs w:val="22"/>
        </w:rPr>
        <w:sectPr w:rsidR="000370DC" w:rsidRPr="00D73325" w:rsidSect="000370DC">
          <w:footerReference w:type="default" r:id="rId7"/>
          <w:pgSz w:w="12240" w:h="15840"/>
          <w:pgMar w:top="245" w:right="1440" w:bottom="1440" w:left="1440" w:header="0" w:footer="288" w:gutter="0"/>
          <w:cols w:space="720"/>
          <w:docGrid w:linePitch="360"/>
        </w:sectPr>
      </w:pPr>
    </w:p>
    <w:p w14:paraId="1DCE38AC" w14:textId="77777777" w:rsidR="009825F5" w:rsidRPr="00D73325" w:rsidRDefault="009825F5" w:rsidP="00552387">
      <w:pPr>
        <w:pStyle w:val="Heading7"/>
        <w:numPr>
          <w:ilvl w:val="0"/>
          <w:numId w:val="37"/>
        </w:numPr>
        <w:spacing w:line="240" w:lineRule="auto"/>
        <w:jc w:val="both"/>
        <w:rPr>
          <w:rFonts w:ascii="Times New Roman" w:hAnsi="Times New Roman"/>
          <w:b w:val="0"/>
          <w:sz w:val="22"/>
          <w:szCs w:val="22"/>
        </w:rPr>
      </w:pPr>
      <w:r w:rsidRPr="00D73325">
        <w:rPr>
          <w:rFonts w:ascii="Times New Roman" w:hAnsi="Times New Roman"/>
          <w:b w:val="0"/>
          <w:sz w:val="22"/>
          <w:szCs w:val="22"/>
        </w:rPr>
        <w:lastRenderedPageBreak/>
        <w:t xml:space="preserve">The criminal record and all juvenile delinquency adjudications of </w:t>
      </w:r>
      <w:proofErr w:type="gramStart"/>
      <w:r w:rsidRPr="00D73325">
        <w:rPr>
          <w:rFonts w:ascii="Times New Roman" w:hAnsi="Times New Roman"/>
          <w:b w:val="0"/>
          <w:sz w:val="22"/>
          <w:szCs w:val="22"/>
        </w:rPr>
        <w:t>any and all</w:t>
      </w:r>
      <w:proofErr w:type="gramEnd"/>
      <w:r w:rsidRPr="00D73325">
        <w:rPr>
          <w:rFonts w:ascii="Times New Roman" w:hAnsi="Times New Roman"/>
          <w:b w:val="0"/>
          <w:sz w:val="22"/>
          <w:szCs w:val="22"/>
        </w:rPr>
        <w:t xml:space="preserve"> prosecution witnesses which are known to the state, sec. 971.23(1)(f), Wis. Stats.; sec. 906.09, Wis. Stats.; </w:t>
      </w:r>
      <w:r w:rsidRPr="00D73325">
        <w:rPr>
          <w:rFonts w:ascii="Times New Roman" w:hAnsi="Times New Roman"/>
          <w:b w:val="0"/>
          <w:i/>
          <w:sz w:val="22"/>
          <w:szCs w:val="22"/>
        </w:rPr>
        <w:t>Jones v. State</w:t>
      </w:r>
      <w:r w:rsidRPr="00D73325">
        <w:rPr>
          <w:rFonts w:ascii="Times New Roman" w:hAnsi="Times New Roman"/>
          <w:b w:val="0"/>
          <w:sz w:val="22"/>
          <w:szCs w:val="22"/>
        </w:rPr>
        <w:t>, 69 Wis.2d 337</w:t>
      </w:r>
      <w:r w:rsidR="009A5BF3" w:rsidRPr="00D73325">
        <w:rPr>
          <w:rFonts w:ascii="Times New Roman" w:hAnsi="Times New Roman"/>
          <w:b w:val="0"/>
          <w:sz w:val="22"/>
          <w:szCs w:val="22"/>
        </w:rPr>
        <w:t>, 230 N.W.2d 677</w:t>
      </w:r>
      <w:r w:rsidRPr="00D73325">
        <w:rPr>
          <w:rFonts w:ascii="Times New Roman" w:hAnsi="Times New Roman"/>
          <w:b w:val="0"/>
          <w:sz w:val="22"/>
          <w:szCs w:val="22"/>
        </w:rPr>
        <w:t xml:space="preserve"> (1975). </w:t>
      </w:r>
    </w:p>
    <w:p w14:paraId="0B60E54C" w14:textId="77777777" w:rsidR="009825F5" w:rsidRPr="00D73325" w:rsidRDefault="009825F5" w:rsidP="00D73325">
      <w:pPr>
        <w:pStyle w:val="Heading7"/>
        <w:spacing w:line="240" w:lineRule="auto"/>
        <w:ind w:firstLine="720"/>
        <w:jc w:val="both"/>
        <w:rPr>
          <w:rFonts w:ascii="Times New Roman" w:hAnsi="Times New Roman"/>
          <w:b w:val="0"/>
          <w:sz w:val="22"/>
          <w:szCs w:val="22"/>
        </w:rPr>
      </w:pPr>
    </w:p>
    <w:p w14:paraId="1F493AAD" w14:textId="77777777" w:rsidR="009825F5" w:rsidRPr="00D73325" w:rsidRDefault="009825F5" w:rsidP="00552387">
      <w:pPr>
        <w:pStyle w:val="Heading7"/>
        <w:numPr>
          <w:ilvl w:val="0"/>
          <w:numId w:val="37"/>
        </w:numPr>
        <w:spacing w:line="240" w:lineRule="auto"/>
        <w:jc w:val="both"/>
        <w:rPr>
          <w:rFonts w:ascii="Times New Roman" w:hAnsi="Times New Roman"/>
          <w:b w:val="0"/>
          <w:sz w:val="22"/>
          <w:szCs w:val="22"/>
        </w:rPr>
      </w:pPr>
      <w:proofErr w:type="gramStart"/>
      <w:r w:rsidRPr="00D73325">
        <w:rPr>
          <w:rFonts w:ascii="Times New Roman" w:hAnsi="Times New Roman"/>
          <w:b w:val="0"/>
          <w:sz w:val="22"/>
          <w:szCs w:val="22"/>
        </w:rPr>
        <w:t>Any and all</w:t>
      </w:r>
      <w:proofErr w:type="gramEnd"/>
      <w:r w:rsidRPr="00D73325">
        <w:rPr>
          <w:rFonts w:ascii="Times New Roman" w:hAnsi="Times New Roman"/>
          <w:b w:val="0"/>
          <w:sz w:val="22"/>
          <w:szCs w:val="22"/>
        </w:rPr>
        <w:t xml:space="preserve"> physical evidence that the state intends to offer in evid</w:t>
      </w:r>
      <w:r w:rsidR="00185CB2" w:rsidRPr="00D73325">
        <w:rPr>
          <w:rFonts w:ascii="Times New Roman" w:hAnsi="Times New Roman"/>
          <w:b w:val="0"/>
          <w:sz w:val="22"/>
          <w:szCs w:val="22"/>
        </w:rPr>
        <w:t>ence at the trial, sec. 971.23(1</w:t>
      </w:r>
      <w:r w:rsidRPr="00D73325">
        <w:rPr>
          <w:rFonts w:ascii="Times New Roman" w:hAnsi="Times New Roman"/>
          <w:b w:val="0"/>
          <w:sz w:val="22"/>
          <w:szCs w:val="22"/>
        </w:rPr>
        <w:t>)(g) Stats., as well as all other physical evidence within the possession, custody, or control of the state or its investigative agencies or agents.</w:t>
      </w:r>
    </w:p>
    <w:p w14:paraId="575CBCD0" w14:textId="77777777" w:rsidR="009825F5" w:rsidRPr="00D73325" w:rsidRDefault="009825F5" w:rsidP="00D73325">
      <w:pPr>
        <w:pStyle w:val="Heading7"/>
        <w:spacing w:line="240" w:lineRule="auto"/>
        <w:ind w:firstLine="720"/>
        <w:jc w:val="both"/>
        <w:rPr>
          <w:rFonts w:ascii="Times New Roman" w:hAnsi="Times New Roman"/>
          <w:b w:val="0"/>
          <w:sz w:val="22"/>
          <w:szCs w:val="22"/>
        </w:rPr>
      </w:pPr>
    </w:p>
    <w:p w14:paraId="1BC459B9" w14:textId="77777777" w:rsidR="000370DC" w:rsidRPr="00D73325" w:rsidRDefault="009825F5" w:rsidP="00552387">
      <w:pPr>
        <w:pStyle w:val="Heading7"/>
        <w:numPr>
          <w:ilvl w:val="0"/>
          <w:numId w:val="37"/>
        </w:numPr>
        <w:spacing w:line="240" w:lineRule="auto"/>
        <w:jc w:val="both"/>
        <w:rPr>
          <w:rFonts w:ascii="Times New Roman" w:hAnsi="Times New Roman"/>
          <w:b w:val="0"/>
          <w:sz w:val="22"/>
          <w:szCs w:val="22"/>
        </w:rPr>
      </w:pPr>
      <w:r w:rsidRPr="00D73325">
        <w:rPr>
          <w:rFonts w:ascii="Times New Roman" w:hAnsi="Times New Roman"/>
          <w:b w:val="0"/>
          <w:sz w:val="22"/>
          <w:szCs w:val="22"/>
        </w:rPr>
        <w:t>Any exculpatory e</w:t>
      </w:r>
      <w:r w:rsidR="00185CB2" w:rsidRPr="00D73325">
        <w:rPr>
          <w:rFonts w:ascii="Times New Roman" w:hAnsi="Times New Roman"/>
          <w:b w:val="0"/>
          <w:sz w:val="22"/>
          <w:szCs w:val="22"/>
        </w:rPr>
        <w:t>vidence, sec. 971.23(1</w:t>
      </w:r>
      <w:r w:rsidRPr="00D73325">
        <w:rPr>
          <w:rFonts w:ascii="Times New Roman" w:hAnsi="Times New Roman"/>
          <w:b w:val="0"/>
          <w:sz w:val="22"/>
          <w:szCs w:val="22"/>
        </w:rPr>
        <w:t>)(h) Stats., including but not limited to the following:</w:t>
      </w:r>
    </w:p>
    <w:p w14:paraId="56B2BFBC" w14:textId="77777777" w:rsidR="000370DC" w:rsidRPr="00D73325" w:rsidRDefault="000370DC" w:rsidP="00D73325">
      <w:pPr>
        <w:ind w:firstLine="720"/>
        <w:jc w:val="both"/>
        <w:rPr>
          <w:sz w:val="22"/>
          <w:szCs w:val="22"/>
        </w:rPr>
      </w:pPr>
    </w:p>
    <w:p w14:paraId="22726B9C" w14:textId="77777777" w:rsidR="000370DC" w:rsidRPr="00D73325" w:rsidRDefault="009825F5" w:rsidP="00552387">
      <w:pPr>
        <w:pStyle w:val="Heading7"/>
        <w:numPr>
          <w:ilvl w:val="1"/>
          <w:numId w:val="37"/>
        </w:numPr>
        <w:spacing w:line="240" w:lineRule="auto"/>
        <w:jc w:val="both"/>
        <w:rPr>
          <w:rFonts w:ascii="Times New Roman" w:hAnsi="Times New Roman"/>
          <w:b w:val="0"/>
          <w:sz w:val="22"/>
          <w:szCs w:val="22"/>
        </w:rPr>
      </w:pPr>
      <w:r w:rsidRPr="00D73325">
        <w:rPr>
          <w:rFonts w:ascii="Times New Roman" w:hAnsi="Times New Roman"/>
          <w:b w:val="0"/>
          <w:sz w:val="22"/>
          <w:szCs w:val="22"/>
        </w:rPr>
        <w:t>All evidence and/or other information which would tend to negate the gu</w:t>
      </w:r>
      <w:r w:rsidR="000370DC" w:rsidRPr="00D73325">
        <w:rPr>
          <w:rFonts w:ascii="Times New Roman" w:hAnsi="Times New Roman"/>
          <w:b w:val="0"/>
          <w:sz w:val="22"/>
          <w:szCs w:val="22"/>
        </w:rPr>
        <w:t xml:space="preserve">ilt of the defendant, including </w:t>
      </w:r>
      <w:r w:rsidRPr="00D73325">
        <w:rPr>
          <w:rFonts w:ascii="Times New Roman" w:hAnsi="Times New Roman"/>
          <w:b w:val="0"/>
          <w:sz w:val="22"/>
          <w:szCs w:val="22"/>
        </w:rPr>
        <w:t xml:space="preserve">laboratory reports, hospital records or reports, police reports, or any other information within the state's possession, knowledge, or control. </w:t>
      </w:r>
      <w:r w:rsidRPr="00D73325">
        <w:rPr>
          <w:rFonts w:ascii="Times New Roman" w:hAnsi="Times New Roman"/>
          <w:b w:val="0"/>
          <w:i/>
          <w:sz w:val="22"/>
          <w:szCs w:val="22"/>
        </w:rPr>
        <w:t>Brady v. Maryland</w:t>
      </w:r>
      <w:r w:rsidRPr="00D73325">
        <w:rPr>
          <w:rFonts w:ascii="Times New Roman" w:hAnsi="Times New Roman"/>
          <w:b w:val="0"/>
          <w:sz w:val="22"/>
          <w:szCs w:val="22"/>
        </w:rPr>
        <w:t xml:space="preserve">, 373 U.S. 83 (1963); </w:t>
      </w:r>
      <w:r w:rsidR="009A5BF3" w:rsidRPr="00D73325">
        <w:rPr>
          <w:rFonts w:ascii="Times New Roman" w:hAnsi="Times New Roman"/>
          <w:b w:val="0"/>
          <w:i/>
          <w:sz w:val="22"/>
          <w:szCs w:val="22"/>
        </w:rPr>
        <w:t>State v. Harris</w:t>
      </w:r>
      <w:r w:rsidR="009A5BF3" w:rsidRPr="00D73325">
        <w:rPr>
          <w:rFonts w:ascii="Times New Roman" w:hAnsi="Times New Roman"/>
          <w:b w:val="0"/>
          <w:sz w:val="22"/>
          <w:szCs w:val="22"/>
        </w:rPr>
        <w:t xml:space="preserve">, 2004 WI 64, 272 Wis. 2d 80, 680 N.W.2d 737; </w:t>
      </w:r>
      <w:r w:rsidR="009A5BF3" w:rsidRPr="00D73325">
        <w:rPr>
          <w:rFonts w:ascii="Times New Roman" w:hAnsi="Times New Roman"/>
          <w:b w:val="0"/>
          <w:i/>
          <w:sz w:val="22"/>
          <w:szCs w:val="22"/>
        </w:rPr>
        <w:t>State v. Ruiz,</w:t>
      </w:r>
      <w:r w:rsidR="009A5BF3" w:rsidRPr="00D73325">
        <w:rPr>
          <w:rFonts w:ascii="Times New Roman" w:hAnsi="Times New Roman"/>
          <w:b w:val="0"/>
          <w:sz w:val="22"/>
          <w:szCs w:val="22"/>
        </w:rPr>
        <w:t xml:space="preserve"> 118 Wis. 2d 177, 347 N.W.2d 352 (1984); </w:t>
      </w:r>
      <w:r w:rsidRPr="00D73325">
        <w:rPr>
          <w:rFonts w:ascii="Times New Roman" w:hAnsi="Times New Roman"/>
          <w:b w:val="0"/>
          <w:i/>
          <w:sz w:val="22"/>
          <w:szCs w:val="22"/>
        </w:rPr>
        <w:t>Nelson v. State</w:t>
      </w:r>
      <w:r w:rsidRPr="00D73325">
        <w:rPr>
          <w:rFonts w:ascii="Times New Roman" w:hAnsi="Times New Roman"/>
          <w:b w:val="0"/>
          <w:sz w:val="22"/>
          <w:szCs w:val="22"/>
        </w:rPr>
        <w:t>, 59 Wis. 2d</w:t>
      </w:r>
      <w:r w:rsidR="000370DC" w:rsidRPr="00D73325">
        <w:rPr>
          <w:rFonts w:ascii="Times New Roman" w:hAnsi="Times New Roman"/>
          <w:b w:val="0"/>
          <w:sz w:val="22"/>
          <w:szCs w:val="22"/>
        </w:rPr>
        <w:t xml:space="preserve"> 474, 208 N.W.2d 410 (1973). </w:t>
      </w:r>
    </w:p>
    <w:p w14:paraId="1A97111F" w14:textId="77777777" w:rsidR="000370DC" w:rsidRPr="00D73325" w:rsidRDefault="000370DC" w:rsidP="00D73325">
      <w:pPr>
        <w:ind w:firstLine="720"/>
        <w:jc w:val="both"/>
        <w:rPr>
          <w:sz w:val="22"/>
          <w:szCs w:val="22"/>
        </w:rPr>
      </w:pPr>
    </w:p>
    <w:p w14:paraId="307896BF" w14:textId="77777777" w:rsidR="000370DC" w:rsidRPr="00D73325" w:rsidRDefault="009825F5" w:rsidP="00552387">
      <w:pPr>
        <w:pStyle w:val="Heading7"/>
        <w:numPr>
          <w:ilvl w:val="1"/>
          <w:numId w:val="37"/>
        </w:numPr>
        <w:spacing w:line="240" w:lineRule="auto"/>
        <w:jc w:val="both"/>
        <w:rPr>
          <w:rFonts w:ascii="Times New Roman" w:hAnsi="Times New Roman"/>
          <w:b w:val="0"/>
          <w:sz w:val="22"/>
          <w:szCs w:val="22"/>
        </w:rPr>
      </w:pPr>
      <w:r w:rsidRPr="00D73325">
        <w:rPr>
          <w:rFonts w:ascii="Times New Roman" w:hAnsi="Times New Roman"/>
          <w:b w:val="0"/>
          <w:sz w:val="22"/>
          <w:szCs w:val="22"/>
        </w:rPr>
        <w:t xml:space="preserve">All evidence and/or other information which would tend to affect the weight or credibility of the evidence against the defendant, </w:t>
      </w:r>
      <w:r w:rsidRPr="00D73325">
        <w:rPr>
          <w:rFonts w:ascii="Times New Roman" w:hAnsi="Times New Roman"/>
          <w:b w:val="0"/>
          <w:i/>
          <w:sz w:val="22"/>
          <w:szCs w:val="22"/>
        </w:rPr>
        <w:t>Giglio v. United States</w:t>
      </w:r>
      <w:r w:rsidRPr="00D73325">
        <w:rPr>
          <w:rFonts w:ascii="Times New Roman" w:hAnsi="Times New Roman"/>
          <w:b w:val="0"/>
          <w:sz w:val="22"/>
          <w:szCs w:val="22"/>
        </w:rPr>
        <w:t xml:space="preserve">, 405 U.S. 150 (1972); </w:t>
      </w:r>
      <w:r w:rsidR="009A5BF3" w:rsidRPr="00D73325">
        <w:rPr>
          <w:rFonts w:ascii="Times New Roman" w:hAnsi="Times New Roman"/>
          <w:b w:val="0"/>
          <w:i/>
          <w:sz w:val="22"/>
          <w:szCs w:val="22"/>
        </w:rPr>
        <w:t>State v. Harris,</w:t>
      </w:r>
      <w:r w:rsidR="009A5BF3" w:rsidRPr="00D73325">
        <w:rPr>
          <w:rFonts w:ascii="Times New Roman" w:hAnsi="Times New Roman"/>
          <w:b w:val="0"/>
          <w:sz w:val="22"/>
          <w:szCs w:val="22"/>
        </w:rPr>
        <w:t xml:space="preserve"> 2004 WI 64, 272 Wis. 2d 80, 680 N.W.2d 737;</w:t>
      </w:r>
      <w:r w:rsidR="009A5BF3" w:rsidRPr="00D73325">
        <w:rPr>
          <w:rFonts w:ascii="Helvetica" w:hAnsi="Helvetica" w:cs="Arial"/>
          <w:sz w:val="22"/>
          <w:szCs w:val="22"/>
        </w:rPr>
        <w:t xml:space="preserve"> </w:t>
      </w:r>
      <w:r w:rsidRPr="00D73325">
        <w:rPr>
          <w:rFonts w:ascii="Times New Roman" w:hAnsi="Times New Roman"/>
          <w:b w:val="0"/>
          <w:i/>
          <w:sz w:val="22"/>
          <w:szCs w:val="22"/>
        </w:rPr>
        <w:t>Ruiz v. State</w:t>
      </w:r>
      <w:r w:rsidRPr="00D73325">
        <w:rPr>
          <w:rFonts w:ascii="Times New Roman" w:hAnsi="Times New Roman"/>
          <w:b w:val="0"/>
          <w:sz w:val="22"/>
          <w:szCs w:val="22"/>
        </w:rPr>
        <w:t xml:space="preserve">, 75 Wis. </w:t>
      </w:r>
      <w:r w:rsidR="009A5BF3" w:rsidRPr="00D73325">
        <w:rPr>
          <w:rFonts w:ascii="Times New Roman" w:hAnsi="Times New Roman"/>
          <w:b w:val="0"/>
          <w:sz w:val="22"/>
          <w:szCs w:val="22"/>
        </w:rPr>
        <w:t>2</w:t>
      </w:r>
      <w:r w:rsidRPr="00D73325">
        <w:rPr>
          <w:rFonts w:ascii="Times New Roman" w:hAnsi="Times New Roman"/>
          <w:b w:val="0"/>
          <w:sz w:val="22"/>
          <w:szCs w:val="22"/>
        </w:rPr>
        <w:t>d 230, 249 N.W.2d 277 (1977); including but not limited to the following:</w:t>
      </w:r>
    </w:p>
    <w:p w14:paraId="1D3BF7FA" w14:textId="77777777" w:rsidR="000370DC" w:rsidRPr="00D73325" w:rsidRDefault="000370DC" w:rsidP="00D73325">
      <w:pPr>
        <w:ind w:firstLine="720"/>
        <w:jc w:val="both"/>
        <w:rPr>
          <w:sz w:val="22"/>
          <w:szCs w:val="22"/>
        </w:rPr>
      </w:pPr>
    </w:p>
    <w:p w14:paraId="20A4FC73" w14:textId="77777777" w:rsidR="000370DC" w:rsidRPr="00D73325" w:rsidRDefault="009825F5" w:rsidP="00552387">
      <w:pPr>
        <w:pStyle w:val="Heading7"/>
        <w:numPr>
          <w:ilvl w:val="2"/>
          <w:numId w:val="37"/>
        </w:numPr>
        <w:spacing w:line="240" w:lineRule="auto"/>
        <w:jc w:val="both"/>
        <w:rPr>
          <w:rFonts w:ascii="Times New Roman" w:hAnsi="Times New Roman"/>
          <w:b w:val="0"/>
          <w:sz w:val="22"/>
          <w:szCs w:val="22"/>
        </w:rPr>
      </w:pPr>
      <w:r w:rsidRPr="00D73325">
        <w:rPr>
          <w:rFonts w:ascii="Times New Roman" w:hAnsi="Times New Roman"/>
          <w:b w:val="0"/>
          <w:sz w:val="22"/>
          <w:szCs w:val="22"/>
        </w:rPr>
        <w:t xml:space="preserve">Any statements by any individual, which may be inconsistent in whole or in part, with any other statement relevant to the charge by the same </w:t>
      </w:r>
      <w:proofErr w:type="gramStart"/>
      <w:r w:rsidRPr="00D73325">
        <w:rPr>
          <w:rFonts w:ascii="Times New Roman" w:hAnsi="Times New Roman"/>
          <w:b w:val="0"/>
          <w:sz w:val="22"/>
          <w:szCs w:val="22"/>
        </w:rPr>
        <w:t>individual;</w:t>
      </w:r>
      <w:proofErr w:type="gramEnd"/>
      <w:r w:rsidRPr="00D73325">
        <w:rPr>
          <w:rFonts w:ascii="Times New Roman" w:hAnsi="Times New Roman"/>
          <w:b w:val="0"/>
          <w:sz w:val="22"/>
          <w:szCs w:val="22"/>
        </w:rPr>
        <w:t xml:space="preserve"> </w:t>
      </w:r>
    </w:p>
    <w:p w14:paraId="74759E51" w14:textId="77777777" w:rsidR="000370DC" w:rsidRPr="00D73325" w:rsidRDefault="000370DC" w:rsidP="00D73325">
      <w:pPr>
        <w:ind w:firstLine="720"/>
        <w:jc w:val="both"/>
        <w:rPr>
          <w:sz w:val="22"/>
          <w:szCs w:val="22"/>
        </w:rPr>
      </w:pPr>
    </w:p>
    <w:p w14:paraId="5F4781C2" w14:textId="77777777" w:rsidR="000370DC" w:rsidRPr="00D73325" w:rsidRDefault="009825F5" w:rsidP="00552387">
      <w:pPr>
        <w:pStyle w:val="Heading7"/>
        <w:numPr>
          <w:ilvl w:val="2"/>
          <w:numId w:val="37"/>
        </w:numPr>
        <w:spacing w:line="240" w:lineRule="auto"/>
        <w:jc w:val="both"/>
        <w:rPr>
          <w:rFonts w:ascii="Times New Roman" w:hAnsi="Times New Roman"/>
          <w:b w:val="0"/>
          <w:sz w:val="22"/>
          <w:szCs w:val="22"/>
        </w:rPr>
      </w:pPr>
      <w:r w:rsidRPr="00D73325">
        <w:rPr>
          <w:rFonts w:ascii="Times New Roman" w:hAnsi="Times New Roman"/>
          <w:b w:val="0"/>
          <w:sz w:val="22"/>
          <w:szCs w:val="22"/>
        </w:rPr>
        <w:t xml:space="preserve">Any statements which are inconsistent, in whole or in part, with any statements made by other individuals who have given statements relevant to the charge against the </w:t>
      </w:r>
      <w:proofErr w:type="gramStart"/>
      <w:r w:rsidRPr="00D73325">
        <w:rPr>
          <w:rFonts w:ascii="Times New Roman" w:hAnsi="Times New Roman"/>
          <w:b w:val="0"/>
          <w:sz w:val="22"/>
          <w:szCs w:val="22"/>
        </w:rPr>
        <w:t>defendant</w:t>
      </w:r>
      <w:r w:rsidR="000370DC" w:rsidRPr="00D73325">
        <w:rPr>
          <w:rFonts w:ascii="Times New Roman" w:hAnsi="Times New Roman"/>
          <w:b w:val="0"/>
          <w:sz w:val="22"/>
          <w:szCs w:val="22"/>
        </w:rPr>
        <w:t>;</w:t>
      </w:r>
      <w:proofErr w:type="gramEnd"/>
    </w:p>
    <w:p w14:paraId="5549E4E3" w14:textId="77777777" w:rsidR="000370DC" w:rsidRPr="00D73325" w:rsidRDefault="000370DC" w:rsidP="00D73325">
      <w:pPr>
        <w:ind w:firstLine="720"/>
        <w:jc w:val="both"/>
        <w:rPr>
          <w:sz w:val="22"/>
          <w:szCs w:val="22"/>
        </w:rPr>
      </w:pPr>
    </w:p>
    <w:p w14:paraId="0EDECA82" w14:textId="77777777" w:rsidR="000370DC" w:rsidRPr="00D73325" w:rsidRDefault="009825F5" w:rsidP="00552387">
      <w:pPr>
        <w:pStyle w:val="Heading7"/>
        <w:numPr>
          <w:ilvl w:val="2"/>
          <w:numId w:val="37"/>
        </w:numPr>
        <w:spacing w:line="240" w:lineRule="auto"/>
        <w:jc w:val="both"/>
        <w:rPr>
          <w:rFonts w:ascii="Times New Roman" w:hAnsi="Times New Roman"/>
          <w:b w:val="0"/>
          <w:sz w:val="22"/>
          <w:szCs w:val="22"/>
        </w:rPr>
      </w:pPr>
      <w:r w:rsidRPr="00D73325">
        <w:rPr>
          <w:rFonts w:ascii="Times New Roman" w:hAnsi="Times New Roman"/>
          <w:b w:val="0"/>
          <w:sz w:val="22"/>
          <w:szCs w:val="22"/>
        </w:rPr>
        <w:t>Any statements or findings by any expert(s) which are inconsistent, in whole or in part, with the statement of any other witness, or with any other evidence relevant to the cha</w:t>
      </w:r>
      <w:r w:rsidR="000370DC" w:rsidRPr="00D73325">
        <w:rPr>
          <w:rFonts w:ascii="Times New Roman" w:hAnsi="Times New Roman"/>
          <w:b w:val="0"/>
          <w:sz w:val="22"/>
          <w:szCs w:val="22"/>
        </w:rPr>
        <w:t xml:space="preserve">rge against the </w:t>
      </w:r>
      <w:proofErr w:type="gramStart"/>
      <w:r w:rsidR="000370DC" w:rsidRPr="00D73325">
        <w:rPr>
          <w:rFonts w:ascii="Times New Roman" w:hAnsi="Times New Roman"/>
          <w:b w:val="0"/>
          <w:sz w:val="22"/>
          <w:szCs w:val="22"/>
        </w:rPr>
        <w:t>defendant;</w:t>
      </w:r>
      <w:proofErr w:type="gramEnd"/>
      <w:r w:rsidR="000370DC" w:rsidRPr="00D73325">
        <w:rPr>
          <w:rFonts w:ascii="Times New Roman" w:hAnsi="Times New Roman"/>
          <w:b w:val="0"/>
          <w:sz w:val="22"/>
          <w:szCs w:val="22"/>
        </w:rPr>
        <w:t xml:space="preserve"> </w:t>
      </w:r>
    </w:p>
    <w:p w14:paraId="140BA23D" w14:textId="77777777" w:rsidR="000370DC" w:rsidRPr="00D73325" w:rsidRDefault="000370DC" w:rsidP="00D73325">
      <w:pPr>
        <w:ind w:firstLine="720"/>
        <w:jc w:val="both"/>
        <w:rPr>
          <w:sz w:val="22"/>
          <w:szCs w:val="22"/>
        </w:rPr>
      </w:pPr>
    </w:p>
    <w:p w14:paraId="1D5BBCCD" w14:textId="77777777" w:rsidR="000370DC" w:rsidRPr="00D73325" w:rsidRDefault="009825F5" w:rsidP="00552387">
      <w:pPr>
        <w:pStyle w:val="Heading7"/>
        <w:numPr>
          <w:ilvl w:val="2"/>
          <w:numId w:val="37"/>
        </w:numPr>
        <w:spacing w:line="240" w:lineRule="auto"/>
        <w:jc w:val="both"/>
        <w:rPr>
          <w:rFonts w:ascii="Times New Roman" w:hAnsi="Times New Roman"/>
          <w:b w:val="0"/>
          <w:sz w:val="22"/>
          <w:szCs w:val="22"/>
        </w:rPr>
      </w:pPr>
      <w:r w:rsidRPr="00D73325">
        <w:rPr>
          <w:rFonts w:ascii="Times New Roman" w:hAnsi="Times New Roman"/>
          <w:b w:val="0"/>
          <w:sz w:val="22"/>
          <w:szCs w:val="22"/>
        </w:rPr>
        <w:t>Laboratory reports, hospital records or reports, police reports, or any other information within the state's possession, knowledge, or control, that would tend to affect the weight and credibility of evidence</w:t>
      </w:r>
      <w:r w:rsidR="000370DC" w:rsidRPr="00D73325">
        <w:rPr>
          <w:rFonts w:ascii="Times New Roman" w:hAnsi="Times New Roman"/>
          <w:b w:val="0"/>
          <w:sz w:val="22"/>
          <w:szCs w:val="22"/>
        </w:rPr>
        <w:t xml:space="preserve"> used against the defendant.</w:t>
      </w:r>
    </w:p>
    <w:p w14:paraId="6366D89E" w14:textId="77777777" w:rsidR="000370DC" w:rsidRPr="00D73325" w:rsidRDefault="000370DC" w:rsidP="00D73325">
      <w:pPr>
        <w:ind w:firstLine="720"/>
        <w:jc w:val="both"/>
        <w:rPr>
          <w:sz w:val="22"/>
          <w:szCs w:val="22"/>
        </w:rPr>
      </w:pPr>
    </w:p>
    <w:p w14:paraId="7B90FE8F" w14:textId="77777777" w:rsidR="000370DC" w:rsidRPr="00D73325" w:rsidRDefault="009825F5" w:rsidP="00552387">
      <w:pPr>
        <w:pStyle w:val="Heading7"/>
        <w:numPr>
          <w:ilvl w:val="1"/>
          <w:numId w:val="37"/>
        </w:numPr>
        <w:spacing w:line="240" w:lineRule="auto"/>
        <w:jc w:val="both"/>
        <w:rPr>
          <w:rFonts w:ascii="Times New Roman" w:hAnsi="Times New Roman"/>
          <w:b w:val="0"/>
          <w:sz w:val="22"/>
          <w:szCs w:val="22"/>
        </w:rPr>
      </w:pPr>
      <w:r w:rsidRPr="00D73325">
        <w:rPr>
          <w:rFonts w:ascii="Times New Roman" w:hAnsi="Times New Roman"/>
          <w:b w:val="0"/>
          <w:sz w:val="22"/>
          <w:szCs w:val="22"/>
        </w:rPr>
        <w:t xml:space="preserve">Any evidence and/or other information which would tend to mitigate, extenuate, or affect the degree of the offense charged, or the disposition (including sentencing) of the charge against the defendant; </w:t>
      </w:r>
      <w:r w:rsidR="00185CB2" w:rsidRPr="00D73325">
        <w:rPr>
          <w:rFonts w:ascii="Times New Roman" w:hAnsi="Times New Roman"/>
          <w:b w:val="0"/>
          <w:i/>
          <w:sz w:val="22"/>
          <w:szCs w:val="22"/>
        </w:rPr>
        <w:t>State v. Harris</w:t>
      </w:r>
      <w:r w:rsidR="00185CB2" w:rsidRPr="00D73325">
        <w:rPr>
          <w:rFonts w:ascii="Times New Roman" w:hAnsi="Times New Roman"/>
          <w:b w:val="0"/>
          <w:sz w:val="22"/>
          <w:szCs w:val="22"/>
        </w:rPr>
        <w:t xml:space="preserve">, 2004 WI 64, 272 Wis. 2d 80, 680 N.W.2d 737; </w:t>
      </w:r>
      <w:r w:rsidRPr="00D73325">
        <w:rPr>
          <w:rFonts w:ascii="Times New Roman" w:hAnsi="Times New Roman"/>
          <w:b w:val="0"/>
          <w:i/>
          <w:sz w:val="22"/>
          <w:szCs w:val="22"/>
        </w:rPr>
        <w:t>Ruiz v. State</w:t>
      </w:r>
      <w:r w:rsidRPr="00D73325">
        <w:rPr>
          <w:rFonts w:ascii="Times New Roman" w:hAnsi="Times New Roman"/>
          <w:b w:val="0"/>
          <w:sz w:val="22"/>
          <w:szCs w:val="22"/>
        </w:rPr>
        <w:t>, 75 Wis. 2d 230, 249 N.W.2d 277 (1977)</w:t>
      </w:r>
      <w:r w:rsidR="009A5BF3" w:rsidRPr="00D73325">
        <w:rPr>
          <w:rFonts w:ascii="Times New Roman" w:hAnsi="Times New Roman"/>
          <w:b w:val="0"/>
          <w:sz w:val="22"/>
          <w:szCs w:val="22"/>
        </w:rPr>
        <w:t>.</w:t>
      </w:r>
    </w:p>
    <w:p w14:paraId="0482BA00" w14:textId="77777777" w:rsidR="00185CB2" w:rsidRPr="00D73325" w:rsidRDefault="00185CB2" w:rsidP="00D73325">
      <w:pPr>
        <w:ind w:firstLine="720"/>
        <w:jc w:val="both"/>
        <w:rPr>
          <w:sz w:val="22"/>
          <w:szCs w:val="22"/>
        </w:rPr>
      </w:pPr>
    </w:p>
    <w:p w14:paraId="262643D4" w14:textId="77777777" w:rsidR="008A308A" w:rsidRPr="00D73325" w:rsidRDefault="009825F5" w:rsidP="00552387">
      <w:pPr>
        <w:pStyle w:val="Heading7"/>
        <w:numPr>
          <w:ilvl w:val="1"/>
          <w:numId w:val="37"/>
        </w:numPr>
        <w:spacing w:line="240" w:lineRule="auto"/>
        <w:jc w:val="both"/>
        <w:rPr>
          <w:rFonts w:ascii="Times New Roman" w:hAnsi="Times New Roman"/>
          <w:b w:val="0"/>
          <w:sz w:val="22"/>
          <w:szCs w:val="22"/>
        </w:rPr>
      </w:pPr>
      <w:r w:rsidRPr="00D73325">
        <w:rPr>
          <w:rFonts w:ascii="Times New Roman" w:hAnsi="Times New Roman"/>
          <w:b w:val="0"/>
          <w:sz w:val="22"/>
          <w:szCs w:val="22"/>
        </w:rPr>
        <w:t xml:space="preserve">Any evidence and/or other information which would form the basis for further investigation by the defense. </w:t>
      </w:r>
      <w:r w:rsidRPr="00D73325">
        <w:rPr>
          <w:rFonts w:ascii="Times New Roman" w:hAnsi="Times New Roman"/>
          <w:b w:val="0"/>
          <w:i/>
          <w:sz w:val="22"/>
          <w:szCs w:val="22"/>
        </w:rPr>
        <w:t>Brady v. Maryland</w:t>
      </w:r>
      <w:r w:rsidRPr="00D73325">
        <w:rPr>
          <w:rFonts w:ascii="Times New Roman" w:hAnsi="Times New Roman"/>
          <w:b w:val="0"/>
          <w:sz w:val="22"/>
          <w:szCs w:val="22"/>
        </w:rPr>
        <w:t xml:space="preserve">, 373 U.S. 83 (1963); </w:t>
      </w:r>
      <w:r w:rsidR="009A5BF3" w:rsidRPr="00D73325">
        <w:rPr>
          <w:rFonts w:ascii="Times New Roman" w:hAnsi="Times New Roman"/>
          <w:b w:val="0"/>
          <w:i/>
          <w:sz w:val="22"/>
          <w:szCs w:val="22"/>
        </w:rPr>
        <w:t>State v. Harris,</w:t>
      </w:r>
      <w:r w:rsidR="009A5BF3" w:rsidRPr="00D73325">
        <w:rPr>
          <w:rFonts w:ascii="Times New Roman" w:hAnsi="Times New Roman"/>
          <w:b w:val="0"/>
          <w:sz w:val="22"/>
          <w:szCs w:val="22"/>
        </w:rPr>
        <w:t xml:space="preserve"> 2004 WI 64, 272 Wis. 2d 80, 680 N.W.2d 737; </w:t>
      </w:r>
      <w:r w:rsidRPr="00D73325">
        <w:rPr>
          <w:rFonts w:ascii="Times New Roman" w:hAnsi="Times New Roman"/>
          <w:b w:val="0"/>
          <w:i/>
          <w:sz w:val="22"/>
          <w:szCs w:val="22"/>
        </w:rPr>
        <w:t>Ruiz v. State</w:t>
      </w:r>
      <w:r w:rsidRPr="00D73325">
        <w:rPr>
          <w:rFonts w:ascii="Times New Roman" w:hAnsi="Times New Roman"/>
          <w:b w:val="0"/>
          <w:sz w:val="22"/>
          <w:szCs w:val="22"/>
        </w:rPr>
        <w:t>, 75 Wis. 2d 230, 249 N.W.2d 277 (1977</w:t>
      </w:r>
      <w:r w:rsidR="009A5BF3" w:rsidRPr="00D73325">
        <w:rPr>
          <w:rFonts w:ascii="Times New Roman" w:hAnsi="Times New Roman"/>
          <w:b w:val="0"/>
          <w:sz w:val="22"/>
          <w:szCs w:val="22"/>
        </w:rPr>
        <w:t>).</w:t>
      </w:r>
    </w:p>
    <w:p w14:paraId="2504EDD7" w14:textId="77777777" w:rsidR="009A5BF3" w:rsidRPr="00D73325" w:rsidRDefault="009A5BF3" w:rsidP="00D73325">
      <w:pPr>
        <w:ind w:firstLine="720"/>
        <w:jc w:val="both"/>
        <w:rPr>
          <w:sz w:val="22"/>
          <w:szCs w:val="22"/>
        </w:rPr>
      </w:pPr>
    </w:p>
    <w:p w14:paraId="49251211" w14:textId="77777777" w:rsidR="008A308A" w:rsidRPr="00D73325" w:rsidRDefault="009825F5" w:rsidP="00552387">
      <w:pPr>
        <w:pStyle w:val="Heading7"/>
        <w:numPr>
          <w:ilvl w:val="0"/>
          <w:numId w:val="37"/>
        </w:numPr>
        <w:spacing w:line="240" w:lineRule="auto"/>
        <w:jc w:val="both"/>
        <w:rPr>
          <w:rFonts w:ascii="Times New Roman" w:hAnsi="Times New Roman"/>
          <w:b w:val="0"/>
          <w:sz w:val="22"/>
          <w:szCs w:val="22"/>
        </w:rPr>
      </w:pPr>
      <w:r w:rsidRPr="00D73325">
        <w:rPr>
          <w:rFonts w:ascii="Times New Roman" w:hAnsi="Times New Roman"/>
          <w:b w:val="0"/>
          <w:sz w:val="22"/>
          <w:szCs w:val="22"/>
        </w:rPr>
        <w:lastRenderedPageBreak/>
        <w:t xml:space="preserve">Notice of any conduct of the defendant the state intends to introduce as an implied admission, including performance tests ordered by law enforcement or as proof of motive, opportunity, intent, preparation, plan, knowledge, identity, or absence of mistake or accident pursuant to sec. 904.04, 908.03, or 908.045, Stats., </w:t>
      </w:r>
      <w:r w:rsidRPr="00D73325">
        <w:rPr>
          <w:rFonts w:ascii="Times New Roman" w:hAnsi="Times New Roman"/>
          <w:b w:val="0"/>
          <w:i/>
          <w:sz w:val="22"/>
          <w:szCs w:val="22"/>
        </w:rPr>
        <w:t>Whitty v. State</w:t>
      </w:r>
      <w:r w:rsidRPr="00D73325">
        <w:rPr>
          <w:rFonts w:ascii="Times New Roman" w:hAnsi="Times New Roman"/>
          <w:b w:val="0"/>
          <w:sz w:val="22"/>
          <w:szCs w:val="22"/>
        </w:rPr>
        <w:t>, 34 Wis. 2d 278, 149 N.W.2d 557 (1967), cert. d</w:t>
      </w:r>
      <w:r w:rsidR="008A308A" w:rsidRPr="00D73325">
        <w:rPr>
          <w:rFonts w:ascii="Times New Roman" w:hAnsi="Times New Roman"/>
          <w:b w:val="0"/>
          <w:sz w:val="22"/>
          <w:szCs w:val="22"/>
        </w:rPr>
        <w:t xml:space="preserve">enied, 390 U.S. 959 (1968). </w:t>
      </w:r>
    </w:p>
    <w:p w14:paraId="2E330286" w14:textId="77777777" w:rsidR="008A308A" w:rsidRPr="00D73325" w:rsidRDefault="008A308A" w:rsidP="00D73325">
      <w:pPr>
        <w:ind w:firstLine="720"/>
        <w:jc w:val="both"/>
        <w:rPr>
          <w:sz w:val="22"/>
          <w:szCs w:val="22"/>
        </w:rPr>
      </w:pPr>
    </w:p>
    <w:p w14:paraId="75F49B2E" w14:textId="77777777" w:rsidR="008A308A" w:rsidRPr="00D73325" w:rsidRDefault="009825F5" w:rsidP="00552387">
      <w:pPr>
        <w:pStyle w:val="Heading7"/>
        <w:numPr>
          <w:ilvl w:val="0"/>
          <w:numId w:val="37"/>
        </w:numPr>
        <w:spacing w:line="240" w:lineRule="auto"/>
        <w:jc w:val="both"/>
        <w:rPr>
          <w:rFonts w:ascii="Times New Roman" w:hAnsi="Times New Roman"/>
          <w:b w:val="0"/>
          <w:sz w:val="22"/>
          <w:szCs w:val="22"/>
        </w:rPr>
      </w:pPr>
      <w:r w:rsidRPr="00D73325">
        <w:rPr>
          <w:rFonts w:ascii="Times New Roman" w:hAnsi="Times New Roman"/>
          <w:b w:val="0"/>
          <w:sz w:val="22"/>
          <w:szCs w:val="22"/>
        </w:rPr>
        <w:t xml:space="preserve">The names and addresses of all persons known to the state to have witnessed any matter related to this case, whether or not the state intends to call them as witnesses at any hearing or trial in this case, </w:t>
      </w:r>
      <w:r w:rsidRPr="00D73325">
        <w:rPr>
          <w:rFonts w:ascii="Times New Roman" w:hAnsi="Times New Roman"/>
          <w:b w:val="0"/>
          <w:i/>
          <w:sz w:val="22"/>
          <w:szCs w:val="22"/>
        </w:rPr>
        <w:t>Brady v. Maryland</w:t>
      </w:r>
      <w:r w:rsidRPr="00D73325">
        <w:rPr>
          <w:rFonts w:ascii="Times New Roman" w:hAnsi="Times New Roman"/>
          <w:b w:val="0"/>
          <w:sz w:val="22"/>
          <w:szCs w:val="22"/>
        </w:rPr>
        <w:t xml:space="preserve">, 373 U.S. 83 (1963); </w:t>
      </w:r>
      <w:r w:rsidRPr="00D73325">
        <w:rPr>
          <w:rFonts w:ascii="Times New Roman" w:hAnsi="Times New Roman"/>
          <w:b w:val="0"/>
          <w:i/>
          <w:sz w:val="22"/>
          <w:szCs w:val="22"/>
        </w:rPr>
        <w:t>State v. Simmons</w:t>
      </w:r>
      <w:r w:rsidRPr="00D73325">
        <w:rPr>
          <w:rFonts w:ascii="Times New Roman" w:hAnsi="Times New Roman"/>
          <w:b w:val="0"/>
          <w:sz w:val="22"/>
          <w:szCs w:val="22"/>
        </w:rPr>
        <w:t xml:space="preserve">, 57 Wis. 2d 285, 203 N.W.2d 887 (1973); </w:t>
      </w:r>
      <w:r w:rsidRPr="00D73325">
        <w:rPr>
          <w:rFonts w:ascii="Times New Roman" w:hAnsi="Times New Roman"/>
          <w:b w:val="0"/>
          <w:i/>
          <w:sz w:val="22"/>
          <w:szCs w:val="22"/>
        </w:rPr>
        <w:t>Nelson v. State</w:t>
      </w:r>
      <w:r w:rsidRPr="00D73325">
        <w:rPr>
          <w:rFonts w:ascii="Times New Roman" w:hAnsi="Times New Roman"/>
          <w:b w:val="0"/>
          <w:sz w:val="22"/>
          <w:szCs w:val="22"/>
        </w:rPr>
        <w:t xml:space="preserve">, 59 Wis. 2d </w:t>
      </w:r>
      <w:r w:rsidR="008A308A" w:rsidRPr="00D73325">
        <w:rPr>
          <w:rFonts w:ascii="Times New Roman" w:hAnsi="Times New Roman"/>
          <w:b w:val="0"/>
          <w:sz w:val="22"/>
          <w:szCs w:val="22"/>
        </w:rPr>
        <w:t>474, 208 N.W.2d 410 (1973).</w:t>
      </w:r>
    </w:p>
    <w:p w14:paraId="43F21F02" w14:textId="77777777" w:rsidR="008A308A" w:rsidRPr="00D73325" w:rsidRDefault="008A308A" w:rsidP="00D73325">
      <w:pPr>
        <w:ind w:firstLine="720"/>
        <w:jc w:val="both"/>
        <w:rPr>
          <w:sz w:val="22"/>
          <w:szCs w:val="22"/>
        </w:rPr>
      </w:pPr>
    </w:p>
    <w:p w14:paraId="3A9C6DC3" w14:textId="77777777" w:rsidR="008A308A" w:rsidRPr="00D73325" w:rsidRDefault="009825F5" w:rsidP="00552387">
      <w:pPr>
        <w:pStyle w:val="Heading7"/>
        <w:numPr>
          <w:ilvl w:val="0"/>
          <w:numId w:val="37"/>
        </w:numPr>
        <w:spacing w:line="240" w:lineRule="auto"/>
        <w:jc w:val="both"/>
        <w:rPr>
          <w:rFonts w:ascii="Times New Roman" w:hAnsi="Times New Roman"/>
          <w:b w:val="0"/>
          <w:sz w:val="22"/>
          <w:szCs w:val="22"/>
        </w:rPr>
      </w:pPr>
      <w:r w:rsidRPr="00D73325">
        <w:rPr>
          <w:rFonts w:ascii="Times New Roman" w:hAnsi="Times New Roman"/>
          <w:b w:val="0"/>
          <w:sz w:val="22"/>
          <w:szCs w:val="22"/>
        </w:rPr>
        <w:t xml:space="preserve">Copies of all written, recorded, or videotaped statements and a summary of any oral statements made by witnesses, including but not limited to copies of all police reports, showups, notebooks, memo books, and all other documents prepared by the witnesses, whether or not the state intends to call them to testify at any hearing or trial in this case; </w:t>
      </w:r>
      <w:r w:rsidRPr="00D73325">
        <w:rPr>
          <w:rFonts w:ascii="Times New Roman" w:hAnsi="Times New Roman"/>
          <w:b w:val="0"/>
          <w:i/>
          <w:sz w:val="22"/>
          <w:szCs w:val="22"/>
        </w:rPr>
        <w:t>State v. Groh</w:t>
      </w:r>
      <w:r w:rsidRPr="00D73325">
        <w:rPr>
          <w:rFonts w:ascii="Times New Roman" w:hAnsi="Times New Roman"/>
          <w:b w:val="0"/>
          <w:sz w:val="22"/>
          <w:szCs w:val="22"/>
        </w:rPr>
        <w:t xml:space="preserve">, 69 Wis. 2d 481, 230 N.W.2d 745, cert. denied, 423 U.S. 986 (1975); </w:t>
      </w:r>
      <w:r w:rsidRPr="00D73325">
        <w:rPr>
          <w:rFonts w:ascii="Times New Roman" w:hAnsi="Times New Roman"/>
          <w:b w:val="0"/>
          <w:i/>
          <w:sz w:val="22"/>
          <w:szCs w:val="22"/>
        </w:rPr>
        <w:t>State v. Van Ark</w:t>
      </w:r>
      <w:r w:rsidRPr="00D73325">
        <w:rPr>
          <w:rFonts w:ascii="Times New Roman" w:hAnsi="Times New Roman"/>
          <w:b w:val="0"/>
          <w:sz w:val="22"/>
          <w:szCs w:val="22"/>
        </w:rPr>
        <w:t>, 62 Wis. 2d 155, 215 N.W.2d 41 (1974);</w:t>
      </w:r>
      <w:r w:rsidR="008A308A" w:rsidRPr="00D73325">
        <w:rPr>
          <w:rFonts w:ascii="Times New Roman" w:hAnsi="Times New Roman"/>
          <w:b w:val="0"/>
          <w:sz w:val="22"/>
          <w:szCs w:val="22"/>
        </w:rPr>
        <w:t xml:space="preserve"> </w:t>
      </w:r>
      <w:r w:rsidRPr="00D73325">
        <w:rPr>
          <w:rFonts w:ascii="Times New Roman" w:hAnsi="Times New Roman"/>
          <w:b w:val="0"/>
          <w:i/>
          <w:sz w:val="22"/>
          <w:szCs w:val="22"/>
        </w:rPr>
        <w:t>Simos v. State</w:t>
      </w:r>
      <w:r w:rsidRPr="00D73325">
        <w:rPr>
          <w:rFonts w:ascii="Times New Roman" w:hAnsi="Times New Roman"/>
          <w:b w:val="0"/>
          <w:sz w:val="22"/>
          <w:szCs w:val="22"/>
        </w:rPr>
        <w:t>, 53 Wis. 2d 493, 192 N.W.2d 877 (1972) and additionally, any and all correspondence, notes or memoranda created pursuant to 971.095, including statements of "victim(s)" or witness(es) and any statements concerning possible outcomes, including potential plea agreements and sentencing recommend</w:t>
      </w:r>
      <w:r w:rsidR="008A308A" w:rsidRPr="00D73325">
        <w:rPr>
          <w:rFonts w:ascii="Times New Roman" w:hAnsi="Times New Roman"/>
          <w:b w:val="0"/>
          <w:sz w:val="22"/>
          <w:szCs w:val="22"/>
        </w:rPr>
        <w:t>ations. Wis. Stat. 971.095.</w:t>
      </w:r>
    </w:p>
    <w:p w14:paraId="1E2BAA1C" w14:textId="77777777" w:rsidR="00552387" w:rsidRDefault="00552387" w:rsidP="00552387">
      <w:pPr>
        <w:pStyle w:val="Heading7"/>
        <w:spacing w:line="240" w:lineRule="auto"/>
        <w:jc w:val="both"/>
        <w:rPr>
          <w:rFonts w:ascii="Times New Roman" w:hAnsi="Times New Roman"/>
          <w:b w:val="0"/>
          <w:sz w:val="22"/>
          <w:szCs w:val="22"/>
        </w:rPr>
      </w:pPr>
    </w:p>
    <w:p w14:paraId="0C29A69A" w14:textId="77777777" w:rsidR="008A308A" w:rsidRPr="00D73325" w:rsidRDefault="009825F5" w:rsidP="00552387">
      <w:pPr>
        <w:pStyle w:val="Heading7"/>
        <w:numPr>
          <w:ilvl w:val="0"/>
          <w:numId w:val="37"/>
        </w:numPr>
        <w:spacing w:line="240" w:lineRule="auto"/>
        <w:jc w:val="both"/>
        <w:rPr>
          <w:rFonts w:ascii="Times New Roman" w:hAnsi="Times New Roman"/>
          <w:b w:val="0"/>
          <w:sz w:val="22"/>
          <w:szCs w:val="22"/>
        </w:rPr>
      </w:pPr>
      <w:r w:rsidRPr="00D73325">
        <w:rPr>
          <w:rFonts w:ascii="Times New Roman" w:hAnsi="Times New Roman"/>
          <w:b w:val="0"/>
          <w:sz w:val="22"/>
          <w:szCs w:val="22"/>
        </w:rPr>
        <w:t>Copies of any written or recorded statements and a summary of any oral statements made by any accomplice, co</w:t>
      </w:r>
      <w:r w:rsidR="00EC6D31" w:rsidRPr="00D73325">
        <w:rPr>
          <w:rFonts w:ascii="Times New Roman" w:hAnsi="Times New Roman"/>
          <w:b w:val="0"/>
          <w:sz w:val="22"/>
          <w:szCs w:val="22"/>
        </w:rPr>
        <w:t>-</w:t>
      </w:r>
      <w:r w:rsidRPr="00D73325">
        <w:rPr>
          <w:rFonts w:ascii="Times New Roman" w:hAnsi="Times New Roman"/>
          <w:b w:val="0"/>
          <w:sz w:val="22"/>
          <w:szCs w:val="22"/>
        </w:rPr>
        <w:t>conspirator, or co</w:t>
      </w:r>
      <w:r w:rsidR="00EC6D31" w:rsidRPr="00D73325">
        <w:rPr>
          <w:rFonts w:ascii="Times New Roman" w:hAnsi="Times New Roman"/>
          <w:b w:val="0"/>
          <w:sz w:val="22"/>
          <w:szCs w:val="22"/>
        </w:rPr>
        <w:t>-</w:t>
      </w:r>
      <w:r w:rsidRPr="00D73325">
        <w:rPr>
          <w:rFonts w:ascii="Times New Roman" w:hAnsi="Times New Roman"/>
          <w:b w:val="0"/>
          <w:sz w:val="22"/>
          <w:szCs w:val="22"/>
        </w:rPr>
        <w:t>defendant in connection with this case, sec. 971.2</w:t>
      </w:r>
      <w:r w:rsidR="00EC6D31" w:rsidRPr="00D73325">
        <w:rPr>
          <w:rFonts w:ascii="Times New Roman" w:hAnsi="Times New Roman"/>
          <w:b w:val="0"/>
          <w:sz w:val="22"/>
          <w:szCs w:val="22"/>
        </w:rPr>
        <w:t>3</w:t>
      </w:r>
      <w:r w:rsidRPr="00D73325">
        <w:rPr>
          <w:rFonts w:ascii="Times New Roman" w:hAnsi="Times New Roman"/>
          <w:b w:val="0"/>
          <w:sz w:val="22"/>
          <w:szCs w:val="22"/>
        </w:rPr>
        <w:t>(1)</w:t>
      </w:r>
      <w:r w:rsidR="00EC6D31" w:rsidRPr="00D73325">
        <w:rPr>
          <w:rFonts w:ascii="Times New Roman" w:hAnsi="Times New Roman"/>
          <w:b w:val="0"/>
          <w:sz w:val="22"/>
          <w:szCs w:val="22"/>
        </w:rPr>
        <w:t>(e), (h)</w:t>
      </w:r>
      <w:r w:rsidRPr="00D73325">
        <w:rPr>
          <w:rFonts w:ascii="Times New Roman" w:hAnsi="Times New Roman"/>
          <w:b w:val="0"/>
          <w:sz w:val="22"/>
          <w:szCs w:val="22"/>
        </w:rPr>
        <w:t xml:space="preserve">, Stats.; </w:t>
      </w:r>
      <w:r w:rsidRPr="00D73325">
        <w:rPr>
          <w:rFonts w:ascii="Times New Roman" w:hAnsi="Times New Roman"/>
          <w:b w:val="0"/>
          <w:i/>
          <w:sz w:val="22"/>
          <w:szCs w:val="22"/>
        </w:rPr>
        <w:t>Bruton v. United States</w:t>
      </w:r>
      <w:r w:rsidRPr="00D73325">
        <w:rPr>
          <w:rFonts w:ascii="Times New Roman" w:hAnsi="Times New Roman"/>
          <w:b w:val="0"/>
          <w:sz w:val="22"/>
          <w:szCs w:val="22"/>
        </w:rPr>
        <w:t xml:space="preserve">, 391 U.S. 123 (1968); </w:t>
      </w:r>
      <w:r w:rsidRPr="00D73325">
        <w:rPr>
          <w:rFonts w:ascii="Times New Roman" w:hAnsi="Times New Roman"/>
          <w:b w:val="0"/>
          <w:i/>
          <w:sz w:val="22"/>
          <w:szCs w:val="22"/>
        </w:rPr>
        <w:t>Brady v. Maryland</w:t>
      </w:r>
      <w:r w:rsidRPr="00D73325">
        <w:rPr>
          <w:rFonts w:ascii="Times New Roman" w:hAnsi="Times New Roman"/>
          <w:b w:val="0"/>
          <w:sz w:val="22"/>
          <w:szCs w:val="22"/>
        </w:rPr>
        <w:t xml:space="preserve">, 373 U.S. 83 (1963); </w:t>
      </w:r>
      <w:r w:rsidRPr="00D73325">
        <w:rPr>
          <w:rFonts w:ascii="Times New Roman" w:hAnsi="Times New Roman"/>
          <w:b w:val="0"/>
          <w:i/>
          <w:sz w:val="22"/>
          <w:szCs w:val="22"/>
        </w:rPr>
        <w:t>State v. Groh</w:t>
      </w:r>
      <w:r w:rsidRPr="00D73325">
        <w:rPr>
          <w:rFonts w:ascii="Times New Roman" w:hAnsi="Times New Roman"/>
          <w:b w:val="0"/>
          <w:sz w:val="22"/>
          <w:szCs w:val="22"/>
        </w:rPr>
        <w:t xml:space="preserve">, 69 Wis. 2d 481, 230 N.W.2d 745, cert. denied, 423 U.S. 986 (1975); </w:t>
      </w:r>
      <w:r w:rsidRPr="00D73325">
        <w:rPr>
          <w:rFonts w:ascii="Times New Roman" w:hAnsi="Times New Roman"/>
          <w:b w:val="0"/>
          <w:i/>
          <w:sz w:val="22"/>
          <w:szCs w:val="22"/>
        </w:rPr>
        <w:t>State v. Van Ark</w:t>
      </w:r>
      <w:r w:rsidRPr="00D73325">
        <w:rPr>
          <w:rFonts w:ascii="Times New Roman" w:hAnsi="Times New Roman"/>
          <w:b w:val="0"/>
          <w:sz w:val="22"/>
          <w:szCs w:val="22"/>
        </w:rPr>
        <w:t xml:space="preserve">, 62 Wis. 2d 155, 215 N.W.2d 41 (1974); </w:t>
      </w:r>
      <w:r w:rsidRPr="00D73325">
        <w:rPr>
          <w:rFonts w:ascii="Times New Roman" w:hAnsi="Times New Roman"/>
          <w:b w:val="0"/>
          <w:i/>
          <w:sz w:val="22"/>
          <w:szCs w:val="22"/>
        </w:rPr>
        <w:t>Nelson v. State</w:t>
      </w:r>
      <w:r w:rsidRPr="00D73325">
        <w:rPr>
          <w:rFonts w:ascii="Times New Roman" w:hAnsi="Times New Roman"/>
          <w:b w:val="0"/>
          <w:sz w:val="22"/>
          <w:szCs w:val="22"/>
        </w:rPr>
        <w:t>, 59 Wis. 2d 474, 208 N.W.2d 410 (1973</w:t>
      </w:r>
      <w:r w:rsidR="009A5BF3" w:rsidRPr="00D73325">
        <w:rPr>
          <w:rFonts w:ascii="Times New Roman" w:hAnsi="Times New Roman"/>
          <w:b w:val="0"/>
          <w:i/>
          <w:sz w:val="22"/>
          <w:szCs w:val="22"/>
        </w:rPr>
        <w:t>); Simo</w:t>
      </w:r>
      <w:r w:rsidRPr="00D73325">
        <w:rPr>
          <w:rFonts w:ascii="Times New Roman" w:hAnsi="Times New Roman"/>
          <w:b w:val="0"/>
          <w:i/>
          <w:sz w:val="22"/>
          <w:szCs w:val="22"/>
        </w:rPr>
        <w:t>s v. State</w:t>
      </w:r>
      <w:r w:rsidRPr="00D73325">
        <w:rPr>
          <w:rFonts w:ascii="Times New Roman" w:hAnsi="Times New Roman"/>
          <w:b w:val="0"/>
          <w:sz w:val="22"/>
          <w:szCs w:val="22"/>
        </w:rPr>
        <w:t xml:space="preserve">, 53 Wis. 2d </w:t>
      </w:r>
      <w:r w:rsidR="008A308A" w:rsidRPr="00D73325">
        <w:rPr>
          <w:rFonts w:ascii="Times New Roman" w:hAnsi="Times New Roman"/>
          <w:b w:val="0"/>
          <w:sz w:val="22"/>
          <w:szCs w:val="22"/>
        </w:rPr>
        <w:t>493, 192 N.W.2d 877 (1972).</w:t>
      </w:r>
    </w:p>
    <w:p w14:paraId="34E91ECA" w14:textId="77777777" w:rsidR="008A308A" w:rsidRPr="00D73325" w:rsidRDefault="008A308A" w:rsidP="00D73325">
      <w:pPr>
        <w:ind w:firstLine="720"/>
        <w:jc w:val="both"/>
        <w:rPr>
          <w:sz w:val="22"/>
          <w:szCs w:val="22"/>
        </w:rPr>
      </w:pPr>
    </w:p>
    <w:p w14:paraId="6E4EF1BD" w14:textId="77777777" w:rsidR="008A308A" w:rsidRPr="00D73325" w:rsidRDefault="009825F5" w:rsidP="00552387">
      <w:pPr>
        <w:pStyle w:val="Heading7"/>
        <w:numPr>
          <w:ilvl w:val="0"/>
          <w:numId w:val="37"/>
        </w:numPr>
        <w:spacing w:line="240" w:lineRule="auto"/>
        <w:jc w:val="both"/>
        <w:rPr>
          <w:rFonts w:ascii="Times New Roman" w:hAnsi="Times New Roman"/>
          <w:b w:val="0"/>
          <w:sz w:val="22"/>
          <w:szCs w:val="22"/>
        </w:rPr>
      </w:pPr>
      <w:r w:rsidRPr="00D73325">
        <w:rPr>
          <w:rFonts w:ascii="Times New Roman" w:hAnsi="Times New Roman"/>
          <w:b w:val="0"/>
          <w:sz w:val="22"/>
          <w:szCs w:val="22"/>
        </w:rPr>
        <w:t xml:space="preserve">Disclosure of any promises, rewards, or inducements made in connection with this case either explicitly or implicitly, directly or indirectly, to any person or persons by the state or its agents or by any other person or group, including but not limited to hot lines, crime lines, and tip lines, and communications to "victims" and witnesses under Wis. Stat. 971.095, </w:t>
      </w:r>
      <w:r w:rsidRPr="00D73325">
        <w:rPr>
          <w:rFonts w:ascii="Times New Roman" w:hAnsi="Times New Roman"/>
          <w:b w:val="0"/>
          <w:i/>
          <w:sz w:val="22"/>
          <w:szCs w:val="22"/>
        </w:rPr>
        <w:t>Giglio v. United States</w:t>
      </w:r>
      <w:r w:rsidRPr="00D73325">
        <w:rPr>
          <w:rFonts w:ascii="Times New Roman" w:hAnsi="Times New Roman"/>
          <w:b w:val="0"/>
          <w:sz w:val="22"/>
          <w:szCs w:val="22"/>
        </w:rPr>
        <w:t xml:space="preserve">, 405 U.S. 150 (1972); </w:t>
      </w:r>
      <w:r w:rsidRPr="00D73325">
        <w:rPr>
          <w:rFonts w:ascii="Times New Roman" w:hAnsi="Times New Roman"/>
          <w:b w:val="0"/>
          <w:i/>
          <w:sz w:val="22"/>
          <w:szCs w:val="22"/>
        </w:rPr>
        <w:t>Ruiz v. State</w:t>
      </w:r>
      <w:r w:rsidRPr="00D73325">
        <w:rPr>
          <w:rFonts w:ascii="Times New Roman" w:hAnsi="Times New Roman"/>
          <w:b w:val="0"/>
          <w:sz w:val="22"/>
          <w:szCs w:val="22"/>
        </w:rPr>
        <w:t xml:space="preserve">, 75 Wis. 2d </w:t>
      </w:r>
      <w:r w:rsidR="008A308A" w:rsidRPr="00D73325">
        <w:rPr>
          <w:rFonts w:ascii="Times New Roman" w:hAnsi="Times New Roman"/>
          <w:b w:val="0"/>
          <w:sz w:val="22"/>
          <w:szCs w:val="22"/>
        </w:rPr>
        <w:t>230, 249 N.W.2d 277 (1977).</w:t>
      </w:r>
    </w:p>
    <w:p w14:paraId="659CCF00" w14:textId="77777777" w:rsidR="008A308A" w:rsidRPr="00D73325" w:rsidRDefault="008A308A" w:rsidP="00D73325">
      <w:pPr>
        <w:ind w:firstLine="720"/>
        <w:jc w:val="both"/>
        <w:rPr>
          <w:sz w:val="22"/>
          <w:szCs w:val="22"/>
        </w:rPr>
      </w:pPr>
    </w:p>
    <w:p w14:paraId="4BBE3034" w14:textId="77777777" w:rsidR="008A308A" w:rsidRPr="00D73325" w:rsidRDefault="009825F5" w:rsidP="00552387">
      <w:pPr>
        <w:pStyle w:val="Heading7"/>
        <w:numPr>
          <w:ilvl w:val="0"/>
          <w:numId w:val="37"/>
        </w:numPr>
        <w:spacing w:line="240" w:lineRule="auto"/>
        <w:jc w:val="both"/>
        <w:rPr>
          <w:rFonts w:ascii="Times New Roman" w:hAnsi="Times New Roman"/>
          <w:b w:val="0"/>
          <w:sz w:val="22"/>
          <w:szCs w:val="22"/>
        </w:rPr>
      </w:pPr>
      <w:r w:rsidRPr="00D73325">
        <w:rPr>
          <w:rFonts w:ascii="Times New Roman" w:hAnsi="Times New Roman"/>
          <w:b w:val="0"/>
          <w:sz w:val="22"/>
          <w:szCs w:val="22"/>
        </w:rPr>
        <w:t>Copies of any testimony at any grand jury proceeding or any John Doe proceeding pursuant to sec. 968.26, Stats., of any person whom the state intends to call as a witness at any hearing or trial in this case</w:t>
      </w:r>
      <w:r w:rsidR="00EC6D31" w:rsidRPr="00D73325">
        <w:rPr>
          <w:rFonts w:ascii="Times New Roman" w:hAnsi="Times New Roman"/>
          <w:b w:val="0"/>
          <w:sz w:val="22"/>
          <w:szCs w:val="22"/>
        </w:rPr>
        <w:t>, sec. 971.23(1</w:t>
      </w:r>
      <w:r w:rsidR="008A308A" w:rsidRPr="00D73325">
        <w:rPr>
          <w:rFonts w:ascii="Times New Roman" w:hAnsi="Times New Roman"/>
          <w:b w:val="0"/>
          <w:sz w:val="22"/>
          <w:szCs w:val="22"/>
        </w:rPr>
        <w:t>)(e), Stats.</w:t>
      </w:r>
    </w:p>
    <w:p w14:paraId="5A4C28BC" w14:textId="77777777" w:rsidR="008A308A" w:rsidRPr="00D73325" w:rsidRDefault="008A308A" w:rsidP="00D73325">
      <w:pPr>
        <w:ind w:firstLine="720"/>
        <w:jc w:val="both"/>
        <w:rPr>
          <w:sz w:val="22"/>
          <w:szCs w:val="22"/>
        </w:rPr>
      </w:pPr>
    </w:p>
    <w:p w14:paraId="36C39914" w14:textId="77777777" w:rsidR="008A308A" w:rsidRPr="00D73325" w:rsidRDefault="009825F5" w:rsidP="00552387">
      <w:pPr>
        <w:pStyle w:val="Heading7"/>
        <w:numPr>
          <w:ilvl w:val="0"/>
          <w:numId w:val="37"/>
        </w:numPr>
        <w:spacing w:line="240" w:lineRule="auto"/>
        <w:jc w:val="both"/>
        <w:rPr>
          <w:rFonts w:ascii="Times New Roman" w:hAnsi="Times New Roman"/>
          <w:b w:val="0"/>
          <w:sz w:val="22"/>
          <w:szCs w:val="22"/>
        </w:rPr>
      </w:pPr>
      <w:r w:rsidRPr="00D73325">
        <w:rPr>
          <w:rFonts w:ascii="Times New Roman" w:hAnsi="Times New Roman"/>
          <w:b w:val="0"/>
          <w:sz w:val="22"/>
          <w:szCs w:val="22"/>
        </w:rPr>
        <w:t xml:space="preserve">Copies of all photographs of the defendant and any other persons used in any identification or attempted identification procedure in this case, including photographs of all persons picked out by witnesses in this case; photographs of any lineup or showup in this case, whether or not the defendant took part; the names and addresses of any witnesses to any lineup or showup; and the name and address of any person identified in those identification procedures, </w:t>
      </w:r>
      <w:r w:rsidRPr="00D73325">
        <w:rPr>
          <w:rFonts w:ascii="Times New Roman" w:hAnsi="Times New Roman"/>
          <w:b w:val="0"/>
          <w:i/>
          <w:sz w:val="22"/>
          <w:szCs w:val="22"/>
        </w:rPr>
        <w:t>Simmons v. United S</w:t>
      </w:r>
      <w:r w:rsidR="008A308A" w:rsidRPr="00D73325">
        <w:rPr>
          <w:rFonts w:ascii="Times New Roman" w:hAnsi="Times New Roman"/>
          <w:b w:val="0"/>
          <w:i/>
          <w:sz w:val="22"/>
          <w:szCs w:val="22"/>
        </w:rPr>
        <w:t>tates</w:t>
      </w:r>
      <w:r w:rsidR="008A308A" w:rsidRPr="00D73325">
        <w:rPr>
          <w:rFonts w:ascii="Times New Roman" w:hAnsi="Times New Roman"/>
          <w:b w:val="0"/>
          <w:sz w:val="22"/>
          <w:szCs w:val="22"/>
        </w:rPr>
        <w:t>, 390 U.S. 377 (1968).</w:t>
      </w:r>
    </w:p>
    <w:p w14:paraId="08D45382" w14:textId="77777777" w:rsidR="008A308A" w:rsidRPr="00D73325" w:rsidRDefault="008A308A" w:rsidP="00D73325">
      <w:pPr>
        <w:pStyle w:val="Heading7"/>
        <w:spacing w:line="240" w:lineRule="auto"/>
        <w:ind w:firstLine="720"/>
        <w:jc w:val="both"/>
        <w:rPr>
          <w:rFonts w:ascii="Times New Roman" w:hAnsi="Times New Roman"/>
          <w:b w:val="0"/>
          <w:sz w:val="22"/>
          <w:szCs w:val="22"/>
        </w:rPr>
      </w:pPr>
    </w:p>
    <w:p w14:paraId="54946164" w14:textId="77777777" w:rsidR="008A308A" w:rsidRPr="00D73325" w:rsidRDefault="009825F5" w:rsidP="00552387">
      <w:pPr>
        <w:pStyle w:val="Heading7"/>
        <w:numPr>
          <w:ilvl w:val="0"/>
          <w:numId w:val="37"/>
        </w:numPr>
        <w:spacing w:line="240" w:lineRule="auto"/>
        <w:jc w:val="both"/>
        <w:rPr>
          <w:rFonts w:ascii="Times New Roman" w:hAnsi="Times New Roman"/>
          <w:b w:val="0"/>
          <w:sz w:val="22"/>
          <w:szCs w:val="22"/>
        </w:rPr>
      </w:pPr>
      <w:r w:rsidRPr="00D73325">
        <w:rPr>
          <w:rFonts w:ascii="Times New Roman" w:hAnsi="Times New Roman"/>
          <w:b w:val="0"/>
          <w:sz w:val="22"/>
          <w:szCs w:val="22"/>
        </w:rPr>
        <w:t xml:space="preserve">An inventory and copies of all books, papers, documents, photographs, and tangible objects related to this case that the state has within its possession, knowledge, or control or that were obtained from or belong to the defendant, together with the date, time, place, and </w:t>
      </w:r>
      <w:proofErr w:type="gramStart"/>
      <w:r w:rsidRPr="00D73325">
        <w:rPr>
          <w:rFonts w:ascii="Times New Roman" w:hAnsi="Times New Roman"/>
          <w:b w:val="0"/>
          <w:sz w:val="22"/>
          <w:szCs w:val="22"/>
        </w:rPr>
        <w:t>manner in which</w:t>
      </w:r>
      <w:proofErr w:type="gramEnd"/>
      <w:r w:rsidRPr="00D73325">
        <w:rPr>
          <w:rFonts w:ascii="Times New Roman" w:hAnsi="Times New Roman"/>
          <w:b w:val="0"/>
          <w:sz w:val="22"/>
          <w:szCs w:val="22"/>
        </w:rPr>
        <w:t xml:space="preserve"> these items were ob</w:t>
      </w:r>
      <w:r w:rsidR="008A308A" w:rsidRPr="00D73325">
        <w:rPr>
          <w:rFonts w:ascii="Times New Roman" w:hAnsi="Times New Roman"/>
          <w:b w:val="0"/>
          <w:sz w:val="22"/>
          <w:szCs w:val="22"/>
        </w:rPr>
        <w:t>tained, sec. 968.17, Stats.</w:t>
      </w:r>
    </w:p>
    <w:p w14:paraId="5B6917E3" w14:textId="77777777" w:rsidR="008A308A" w:rsidRPr="00D73325" w:rsidRDefault="008A308A" w:rsidP="00D73325">
      <w:pPr>
        <w:ind w:firstLine="720"/>
        <w:jc w:val="both"/>
        <w:rPr>
          <w:sz w:val="22"/>
          <w:szCs w:val="22"/>
        </w:rPr>
      </w:pPr>
    </w:p>
    <w:p w14:paraId="69C64225" w14:textId="77777777" w:rsidR="00525BAC" w:rsidRPr="00D73325" w:rsidRDefault="009825F5" w:rsidP="00552387">
      <w:pPr>
        <w:pStyle w:val="Heading7"/>
        <w:numPr>
          <w:ilvl w:val="0"/>
          <w:numId w:val="37"/>
        </w:numPr>
        <w:spacing w:line="240" w:lineRule="auto"/>
        <w:jc w:val="both"/>
        <w:rPr>
          <w:rFonts w:ascii="Times New Roman" w:hAnsi="Times New Roman"/>
          <w:b w:val="0"/>
          <w:sz w:val="22"/>
          <w:szCs w:val="22"/>
        </w:rPr>
      </w:pPr>
      <w:r w:rsidRPr="00D73325">
        <w:rPr>
          <w:rFonts w:ascii="Times New Roman" w:hAnsi="Times New Roman"/>
          <w:b w:val="0"/>
          <w:sz w:val="22"/>
          <w:szCs w:val="22"/>
        </w:rPr>
        <w:lastRenderedPageBreak/>
        <w:t xml:space="preserve">Any relevant material or information that has been provided by any informant, including the informant's identity, </w:t>
      </w:r>
      <w:r w:rsidRPr="00D73325">
        <w:rPr>
          <w:rFonts w:ascii="Times New Roman" w:hAnsi="Times New Roman"/>
          <w:b w:val="0"/>
          <w:i/>
          <w:sz w:val="22"/>
          <w:szCs w:val="22"/>
        </w:rPr>
        <w:t>McCray v. Illinois</w:t>
      </w:r>
      <w:r w:rsidRPr="00D73325">
        <w:rPr>
          <w:rFonts w:ascii="Times New Roman" w:hAnsi="Times New Roman"/>
          <w:b w:val="0"/>
          <w:sz w:val="22"/>
          <w:szCs w:val="22"/>
        </w:rPr>
        <w:t xml:space="preserve">, 386 U.S. 300 (1967); </w:t>
      </w:r>
      <w:r w:rsidRPr="00D73325">
        <w:rPr>
          <w:rFonts w:ascii="Times New Roman" w:hAnsi="Times New Roman"/>
          <w:b w:val="0"/>
          <w:i/>
          <w:sz w:val="22"/>
          <w:szCs w:val="22"/>
        </w:rPr>
        <w:t>Rov</w:t>
      </w:r>
      <w:r w:rsidR="005734F4" w:rsidRPr="00D73325">
        <w:rPr>
          <w:rFonts w:ascii="Times New Roman" w:hAnsi="Times New Roman"/>
          <w:b w:val="0"/>
          <w:i/>
          <w:sz w:val="22"/>
          <w:szCs w:val="22"/>
        </w:rPr>
        <w:t>i</w:t>
      </w:r>
      <w:r w:rsidRPr="00D73325">
        <w:rPr>
          <w:rFonts w:ascii="Times New Roman" w:hAnsi="Times New Roman"/>
          <w:b w:val="0"/>
          <w:i/>
          <w:sz w:val="22"/>
          <w:szCs w:val="22"/>
        </w:rPr>
        <w:t>aro v. United States</w:t>
      </w:r>
      <w:r w:rsidRPr="00D73325">
        <w:rPr>
          <w:rFonts w:ascii="Times New Roman" w:hAnsi="Times New Roman"/>
          <w:b w:val="0"/>
          <w:sz w:val="22"/>
          <w:szCs w:val="22"/>
        </w:rPr>
        <w:t xml:space="preserve">, 353 U.S. 53 (1957). </w:t>
      </w:r>
    </w:p>
    <w:p w14:paraId="75E467BF" w14:textId="77777777" w:rsidR="00525BAC" w:rsidRPr="00D73325" w:rsidRDefault="00525BAC" w:rsidP="00D73325">
      <w:pPr>
        <w:ind w:firstLine="720"/>
        <w:jc w:val="both"/>
        <w:rPr>
          <w:sz w:val="22"/>
          <w:szCs w:val="22"/>
        </w:rPr>
      </w:pPr>
    </w:p>
    <w:p w14:paraId="566CF037" w14:textId="77777777" w:rsidR="005734F4" w:rsidRPr="006F2767" w:rsidRDefault="009825F5" w:rsidP="00552387">
      <w:pPr>
        <w:pStyle w:val="Heading7"/>
        <w:numPr>
          <w:ilvl w:val="0"/>
          <w:numId w:val="37"/>
        </w:numPr>
        <w:spacing w:line="240" w:lineRule="auto"/>
        <w:jc w:val="both"/>
        <w:rPr>
          <w:rFonts w:ascii="Times New Roman" w:hAnsi="Times New Roman"/>
          <w:b w:val="0"/>
          <w:sz w:val="22"/>
          <w:szCs w:val="22"/>
        </w:rPr>
      </w:pPr>
      <w:r w:rsidRPr="00D73325">
        <w:rPr>
          <w:rFonts w:ascii="Times New Roman" w:hAnsi="Times New Roman"/>
          <w:b w:val="0"/>
          <w:sz w:val="22"/>
          <w:szCs w:val="22"/>
        </w:rPr>
        <w:t xml:space="preserve">All information concerning any </w:t>
      </w:r>
      <w:r w:rsidR="00A16880" w:rsidRPr="00D73325">
        <w:rPr>
          <w:rFonts w:ascii="Times New Roman" w:hAnsi="Times New Roman"/>
          <w:b w:val="0"/>
          <w:sz w:val="22"/>
          <w:szCs w:val="22"/>
        </w:rPr>
        <w:t>wire, electr</w:t>
      </w:r>
      <w:r w:rsidR="00687784" w:rsidRPr="00D73325">
        <w:rPr>
          <w:rFonts w:ascii="Times New Roman" w:hAnsi="Times New Roman"/>
          <w:b w:val="0"/>
          <w:sz w:val="22"/>
          <w:szCs w:val="22"/>
        </w:rPr>
        <w:t xml:space="preserve">onic, or oral communications, </w:t>
      </w:r>
      <w:r w:rsidR="00A16880" w:rsidRPr="00D73325">
        <w:rPr>
          <w:rFonts w:ascii="Times New Roman" w:hAnsi="Times New Roman"/>
          <w:b w:val="0"/>
          <w:sz w:val="22"/>
          <w:szCs w:val="22"/>
        </w:rPr>
        <w:t>surveillance</w:t>
      </w:r>
      <w:r w:rsidR="00687784" w:rsidRPr="00D73325">
        <w:rPr>
          <w:rFonts w:ascii="Times New Roman" w:hAnsi="Times New Roman"/>
          <w:b w:val="0"/>
          <w:sz w:val="22"/>
          <w:szCs w:val="22"/>
        </w:rPr>
        <w:t>, or geolocation</w:t>
      </w:r>
      <w:r w:rsidR="00A16880" w:rsidRPr="00D73325">
        <w:rPr>
          <w:rFonts w:ascii="Times New Roman" w:hAnsi="Times New Roman"/>
          <w:b w:val="0"/>
          <w:sz w:val="22"/>
          <w:szCs w:val="22"/>
        </w:rPr>
        <w:t xml:space="preserve"> </w:t>
      </w:r>
      <w:r w:rsidRPr="00D73325">
        <w:rPr>
          <w:rFonts w:ascii="Times New Roman" w:hAnsi="Times New Roman"/>
          <w:b w:val="0"/>
          <w:sz w:val="22"/>
          <w:szCs w:val="22"/>
        </w:rPr>
        <w:t>of the defendant's person or premises, secs. 968.27-37, 971.23(</w:t>
      </w:r>
      <w:proofErr w:type="gramStart"/>
      <w:r w:rsidR="00EC6D31" w:rsidRPr="00D73325">
        <w:rPr>
          <w:rFonts w:ascii="Times New Roman" w:hAnsi="Times New Roman"/>
          <w:b w:val="0"/>
          <w:sz w:val="22"/>
          <w:szCs w:val="22"/>
        </w:rPr>
        <w:t>1)(</w:t>
      </w:r>
      <w:proofErr w:type="gramEnd"/>
      <w:r w:rsidR="00EC6D31" w:rsidRPr="00D73325">
        <w:rPr>
          <w:rFonts w:ascii="Times New Roman" w:hAnsi="Times New Roman"/>
          <w:b w:val="0"/>
          <w:sz w:val="22"/>
          <w:szCs w:val="22"/>
        </w:rPr>
        <w:t>bm), (11)</w:t>
      </w:r>
      <w:r w:rsidR="00A16880" w:rsidRPr="00D73325">
        <w:rPr>
          <w:rFonts w:ascii="Times New Roman" w:hAnsi="Times New Roman"/>
          <w:b w:val="0"/>
          <w:sz w:val="22"/>
          <w:szCs w:val="22"/>
        </w:rPr>
        <w:t xml:space="preserve"> Stats. This</w:t>
      </w:r>
      <w:r w:rsidR="0004504B">
        <w:rPr>
          <w:rFonts w:ascii="Times New Roman" w:hAnsi="Times New Roman"/>
          <w:b w:val="0"/>
          <w:sz w:val="22"/>
          <w:szCs w:val="22"/>
        </w:rPr>
        <w:t xml:space="preserve"> request</w:t>
      </w:r>
      <w:r w:rsidR="00A16880" w:rsidRPr="00D73325">
        <w:rPr>
          <w:rFonts w:ascii="Times New Roman" w:hAnsi="Times New Roman"/>
          <w:b w:val="0"/>
          <w:sz w:val="22"/>
          <w:szCs w:val="22"/>
        </w:rPr>
        <w:t xml:space="preserve"> includes but is not limited to</w:t>
      </w:r>
      <w:r w:rsidRPr="00D73325">
        <w:rPr>
          <w:rFonts w:ascii="Times New Roman" w:hAnsi="Times New Roman"/>
          <w:b w:val="0"/>
          <w:sz w:val="22"/>
          <w:szCs w:val="22"/>
        </w:rPr>
        <w:t xml:space="preserve"> transcripts, "body wire" recordings, including pre-surveillance testing and checkout and post-surv</w:t>
      </w:r>
      <w:r w:rsidR="005734F4" w:rsidRPr="00D73325">
        <w:rPr>
          <w:rFonts w:ascii="Times New Roman" w:hAnsi="Times New Roman"/>
          <w:b w:val="0"/>
          <w:sz w:val="22"/>
          <w:szCs w:val="22"/>
        </w:rPr>
        <w:t>eillance debriefing</w:t>
      </w:r>
      <w:r w:rsidR="00B57859" w:rsidRPr="00D73325">
        <w:rPr>
          <w:rFonts w:ascii="Times New Roman" w:hAnsi="Times New Roman"/>
          <w:b w:val="0"/>
          <w:sz w:val="22"/>
          <w:szCs w:val="22"/>
        </w:rPr>
        <w:t>, the use of GPS</w:t>
      </w:r>
      <w:r w:rsidR="00A16880" w:rsidRPr="00D73325">
        <w:rPr>
          <w:rFonts w:ascii="Times New Roman" w:hAnsi="Times New Roman"/>
          <w:b w:val="0"/>
          <w:sz w:val="22"/>
          <w:szCs w:val="22"/>
        </w:rPr>
        <w:t xml:space="preserve"> devices, </w:t>
      </w:r>
      <w:r w:rsidR="00D73325" w:rsidRPr="00D73325">
        <w:rPr>
          <w:rFonts w:ascii="Times New Roman" w:hAnsi="Times New Roman"/>
          <w:b w:val="0"/>
          <w:sz w:val="22"/>
          <w:szCs w:val="22"/>
        </w:rPr>
        <w:t>mobile phone</w:t>
      </w:r>
      <w:r w:rsidR="00A16880" w:rsidRPr="00D73325">
        <w:rPr>
          <w:rFonts w:ascii="Times New Roman" w:hAnsi="Times New Roman"/>
          <w:b w:val="0"/>
          <w:sz w:val="22"/>
          <w:szCs w:val="22"/>
        </w:rPr>
        <w:t xml:space="preserve"> tracking</w:t>
      </w:r>
      <w:r w:rsidR="00687784" w:rsidRPr="00D73325">
        <w:rPr>
          <w:rFonts w:ascii="Times New Roman" w:hAnsi="Times New Roman"/>
          <w:b w:val="0"/>
          <w:sz w:val="22"/>
          <w:szCs w:val="22"/>
        </w:rPr>
        <w:t xml:space="preserve">, </w:t>
      </w:r>
      <w:r w:rsidR="00D73325" w:rsidRPr="00D73325">
        <w:rPr>
          <w:rFonts w:ascii="Times New Roman" w:hAnsi="Times New Roman"/>
          <w:b w:val="0"/>
          <w:sz w:val="22"/>
          <w:szCs w:val="22"/>
        </w:rPr>
        <w:t xml:space="preserve">whether known as </w:t>
      </w:r>
      <w:r w:rsidR="00687784" w:rsidRPr="00D73325">
        <w:rPr>
          <w:rFonts w:ascii="Times New Roman" w:hAnsi="Times New Roman"/>
          <w:b w:val="0"/>
          <w:sz w:val="22"/>
          <w:szCs w:val="22"/>
        </w:rPr>
        <w:t>Stingray</w:t>
      </w:r>
      <w:r w:rsidR="00A16880" w:rsidRPr="00D73325">
        <w:rPr>
          <w:rFonts w:ascii="Times New Roman" w:hAnsi="Times New Roman"/>
          <w:b w:val="0"/>
          <w:sz w:val="22"/>
          <w:szCs w:val="22"/>
        </w:rPr>
        <w:t xml:space="preserve">, </w:t>
      </w:r>
      <w:r w:rsidR="00D73325" w:rsidRPr="00D73325">
        <w:rPr>
          <w:rFonts w:ascii="Times New Roman" w:hAnsi="Times New Roman"/>
          <w:b w:val="0"/>
          <w:sz w:val="22"/>
          <w:szCs w:val="22"/>
        </w:rPr>
        <w:t xml:space="preserve">Kingfisher, or any other brand name, </w:t>
      </w:r>
      <w:r w:rsidR="00687784" w:rsidRPr="00D73325">
        <w:rPr>
          <w:rFonts w:ascii="Times New Roman" w:hAnsi="Times New Roman"/>
          <w:b w:val="0"/>
          <w:sz w:val="22"/>
          <w:szCs w:val="22"/>
        </w:rPr>
        <w:t>S</w:t>
      </w:r>
      <w:r w:rsidR="00A16880" w:rsidRPr="00D73325">
        <w:rPr>
          <w:rFonts w:ascii="Times New Roman" w:hAnsi="Times New Roman"/>
          <w:b w:val="0"/>
          <w:sz w:val="22"/>
          <w:szCs w:val="22"/>
        </w:rPr>
        <w:t>hot</w:t>
      </w:r>
      <w:r w:rsidR="00687784" w:rsidRPr="00D73325">
        <w:rPr>
          <w:rFonts w:ascii="Times New Roman" w:hAnsi="Times New Roman"/>
          <w:b w:val="0"/>
          <w:sz w:val="22"/>
          <w:szCs w:val="22"/>
        </w:rPr>
        <w:t>S</w:t>
      </w:r>
      <w:r w:rsidR="00A16880" w:rsidRPr="00D73325">
        <w:rPr>
          <w:rFonts w:ascii="Times New Roman" w:hAnsi="Times New Roman"/>
          <w:b w:val="0"/>
          <w:sz w:val="22"/>
          <w:szCs w:val="22"/>
        </w:rPr>
        <w:t xml:space="preserve">potter, </w:t>
      </w:r>
      <w:r w:rsidR="00687784" w:rsidRPr="00D73325">
        <w:rPr>
          <w:rFonts w:ascii="Times New Roman" w:hAnsi="Times New Roman"/>
          <w:b w:val="0"/>
          <w:sz w:val="22"/>
          <w:szCs w:val="22"/>
        </w:rPr>
        <w:t xml:space="preserve">and </w:t>
      </w:r>
      <w:r w:rsidR="00B57859" w:rsidRPr="00D73325">
        <w:rPr>
          <w:rFonts w:ascii="Times New Roman" w:hAnsi="Times New Roman"/>
          <w:b w:val="0"/>
          <w:sz w:val="22"/>
          <w:szCs w:val="22"/>
        </w:rPr>
        <w:t xml:space="preserve">other </w:t>
      </w:r>
      <w:r w:rsidR="00A16880" w:rsidRPr="00D73325">
        <w:rPr>
          <w:rFonts w:ascii="Times New Roman" w:hAnsi="Times New Roman"/>
          <w:b w:val="0"/>
          <w:sz w:val="22"/>
          <w:szCs w:val="22"/>
        </w:rPr>
        <w:t xml:space="preserve">wire, electronic, or oral </w:t>
      </w:r>
      <w:r w:rsidR="00687784" w:rsidRPr="00D73325">
        <w:rPr>
          <w:rFonts w:ascii="Times New Roman" w:hAnsi="Times New Roman"/>
          <w:b w:val="0"/>
          <w:sz w:val="22"/>
          <w:szCs w:val="22"/>
        </w:rPr>
        <w:t>surveillance information</w:t>
      </w:r>
      <w:r w:rsidR="005734F4" w:rsidRPr="00D73325">
        <w:rPr>
          <w:rFonts w:ascii="Times New Roman" w:hAnsi="Times New Roman"/>
          <w:b w:val="0"/>
          <w:sz w:val="22"/>
          <w:szCs w:val="22"/>
        </w:rPr>
        <w:t xml:space="preserve">. </w:t>
      </w:r>
      <w:r w:rsidR="00552387">
        <w:rPr>
          <w:rFonts w:ascii="Times New Roman" w:hAnsi="Times New Roman"/>
          <w:b w:val="0"/>
          <w:sz w:val="22"/>
          <w:szCs w:val="22"/>
        </w:rPr>
        <w:t xml:space="preserve">This </w:t>
      </w:r>
      <w:r w:rsidR="0004504B">
        <w:rPr>
          <w:rFonts w:ascii="Times New Roman" w:hAnsi="Times New Roman"/>
          <w:b w:val="0"/>
          <w:sz w:val="22"/>
          <w:szCs w:val="22"/>
        </w:rPr>
        <w:t xml:space="preserve">request </w:t>
      </w:r>
      <w:r w:rsidR="00552387">
        <w:rPr>
          <w:rFonts w:ascii="Times New Roman" w:hAnsi="Times New Roman"/>
          <w:b w:val="0"/>
          <w:sz w:val="22"/>
          <w:szCs w:val="22"/>
        </w:rPr>
        <w:t xml:space="preserve">also includes the </w:t>
      </w:r>
      <w:r w:rsidR="00552387" w:rsidRPr="006F2767">
        <w:rPr>
          <w:rFonts w:ascii="Times New Roman" w:hAnsi="Times New Roman"/>
          <w:b w:val="0"/>
          <w:sz w:val="22"/>
          <w:szCs w:val="22"/>
        </w:rPr>
        <w:t>following:</w:t>
      </w:r>
    </w:p>
    <w:p w14:paraId="2C484220" w14:textId="77777777" w:rsidR="00552387" w:rsidRPr="006F2767" w:rsidRDefault="00552387" w:rsidP="00552387"/>
    <w:p w14:paraId="6B1D9ECA" w14:textId="77777777" w:rsidR="00552387" w:rsidRPr="006F2767" w:rsidRDefault="00552387" w:rsidP="00552387">
      <w:pPr>
        <w:pStyle w:val="ListParagraph"/>
        <w:widowControl w:val="0"/>
        <w:numPr>
          <w:ilvl w:val="1"/>
          <w:numId w:val="37"/>
        </w:numPr>
        <w:autoSpaceDE w:val="0"/>
        <w:autoSpaceDN w:val="0"/>
        <w:adjustRightInd w:val="0"/>
        <w:jc w:val="both"/>
        <w:rPr>
          <w:sz w:val="22"/>
          <w:szCs w:val="22"/>
        </w:rPr>
      </w:pPr>
      <w:r w:rsidRPr="006F2767">
        <w:rPr>
          <w:sz w:val="22"/>
          <w:szCs w:val="22"/>
        </w:rPr>
        <w:t>Copies of any and all reports from any officers who used mobile phone or other tracking devices during the investigation of this case, specifically outlining which tracking devices were used in connection with this case by law enforcement, and, if law enforcement has a non-disclosure agreement with the manufacturer of said device, that the existence and a copy of any such agreement be disclosed to the court and defense counsel.</w:t>
      </w:r>
    </w:p>
    <w:p w14:paraId="6A618B10" w14:textId="77777777" w:rsidR="00552387" w:rsidRPr="006F2767" w:rsidRDefault="00552387" w:rsidP="00552387">
      <w:pPr>
        <w:ind w:left="360"/>
        <w:jc w:val="both"/>
        <w:rPr>
          <w:sz w:val="22"/>
          <w:szCs w:val="22"/>
        </w:rPr>
      </w:pPr>
    </w:p>
    <w:p w14:paraId="3B20E35E" w14:textId="77777777" w:rsidR="00552387" w:rsidRPr="006F2767" w:rsidRDefault="00552387" w:rsidP="00552387">
      <w:pPr>
        <w:pStyle w:val="ListParagraph"/>
        <w:widowControl w:val="0"/>
        <w:numPr>
          <w:ilvl w:val="1"/>
          <w:numId w:val="37"/>
        </w:numPr>
        <w:autoSpaceDE w:val="0"/>
        <w:autoSpaceDN w:val="0"/>
        <w:adjustRightInd w:val="0"/>
        <w:jc w:val="both"/>
        <w:rPr>
          <w:sz w:val="22"/>
          <w:szCs w:val="22"/>
        </w:rPr>
      </w:pPr>
      <w:r w:rsidRPr="006F2767">
        <w:rPr>
          <w:sz w:val="22"/>
          <w:szCs w:val="22"/>
        </w:rPr>
        <w:t xml:space="preserve">Specifically, copies of </w:t>
      </w:r>
      <w:proofErr w:type="gramStart"/>
      <w:r w:rsidRPr="006F2767">
        <w:rPr>
          <w:sz w:val="22"/>
          <w:szCs w:val="22"/>
        </w:rPr>
        <w:t>any and all</w:t>
      </w:r>
      <w:proofErr w:type="gramEnd"/>
      <w:r w:rsidRPr="006F2767">
        <w:rPr>
          <w:sz w:val="22"/>
          <w:szCs w:val="22"/>
        </w:rPr>
        <w:t xml:space="preserve"> records of training and/or certification and training materials those officers have for the use of the mobile phone or other tracking devices that were used in connection with this case by law enforcement.</w:t>
      </w:r>
    </w:p>
    <w:p w14:paraId="77BF5EF8" w14:textId="77777777" w:rsidR="00552387" w:rsidRPr="006F2767" w:rsidRDefault="00552387" w:rsidP="00552387">
      <w:pPr>
        <w:ind w:left="360"/>
        <w:jc w:val="both"/>
        <w:rPr>
          <w:sz w:val="22"/>
          <w:szCs w:val="22"/>
        </w:rPr>
      </w:pPr>
    </w:p>
    <w:p w14:paraId="03AB376D" w14:textId="77777777" w:rsidR="00552387" w:rsidRPr="006F2767" w:rsidRDefault="00552387" w:rsidP="00552387">
      <w:pPr>
        <w:pStyle w:val="ListParagraph"/>
        <w:widowControl w:val="0"/>
        <w:numPr>
          <w:ilvl w:val="1"/>
          <w:numId w:val="37"/>
        </w:numPr>
        <w:autoSpaceDE w:val="0"/>
        <w:autoSpaceDN w:val="0"/>
        <w:adjustRightInd w:val="0"/>
        <w:jc w:val="both"/>
        <w:rPr>
          <w:sz w:val="22"/>
          <w:szCs w:val="22"/>
        </w:rPr>
      </w:pPr>
      <w:r w:rsidRPr="006F2767">
        <w:rPr>
          <w:sz w:val="22"/>
          <w:szCs w:val="22"/>
        </w:rPr>
        <w:t xml:space="preserve">Copies of </w:t>
      </w:r>
      <w:proofErr w:type="gramStart"/>
      <w:r w:rsidRPr="006F2767">
        <w:rPr>
          <w:sz w:val="22"/>
          <w:szCs w:val="22"/>
        </w:rPr>
        <w:t>any and all</w:t>
      </w:r>
      <w:proofErr w:type="gramEnd"/>
      <w:r w:rsidRPr="006F2767">
        <w:rPr>
          <w:sz w:val="22"/>
          <w:szCs w:val="22"/>
        </w:rPr>
        <w:t xml:space="preserve"> policies, including policies on the application for a warrant and on non-disclosure of the use of mobile </w:t>
      </w:r>
      <w:proofErr w:type="gramStart"/>
      <w:r w:rsidRPr="006F2767">
        <w:rPr>
          <w:sz w:val="22"/>
          <w:szCs w:val="22"/>
        </w:rPr>
        <w:t>phone</w:t>
      </w:r>
      <w:proofErr w:type="gramEnd"/>
      <w:r w:rsidRPr="006F2767">
        <w:rPr>
          <w:sz w:val="22"/>
          <w:szCs w:val="22"/>
        </w:rPr>
        <w:t xml:space="preserve"> or other tracking devices, for the law enforcement agencies involved in this case.</w:t>
      </w:r>
    </w:p>
    <w:p w14:paraId="5A79F04B" w14:textId="77777777" w:rsidR="00552387" w:rsidRPr="006F2767" w:rsidRDefault="00552387" w:rsidP="00552387">
      <w:pPr>
        <w:ind w:left="360"/>
        <w:jc w:val="both"/>
        <w:rPr>
          <w:sz w:val="22"/>
          <w:szCs w:val="22"/>
        </w:rPr>
      </w:pPr>
    </w:p>
    <w:p w14:paraId="130440B8" w14:textId="77777777" w:rsidR="00552387" w:rsidRPr="006F2767" w:rsidRDefault="00552387" w:rsidP="00552387">
      <w:pPr>
        <w:pStyle w:val="ListParagraph"/>
        <w:widowControl w:val="0"/>
        <w:numPr>
          <w:ilvl w:val="1"/>
          <w:numId w:val="37"/>
        </w:numPr>
        <w:autoSpaceDE w:val="0"/>
        <w:autoSpaceDN w:val="0"/>
        <w:adjustRightInd w:val="0"/>
        <w:jc w:val="both"/>
        <w:rPr>
          <w:sz w:val="22"/>
          <w:szCs w:val="22"/>
        </w:rPr>
      </w:pPr>
      <w:r w:rsidRPr="006F2767">
        <w:rPr>
          <w:sz w:val="22"/>
          <w:szCs w:val="22"/>
        </w:rPr>
        <w:t xml:space="preserve">Copies of </w:t>
      </w:r>
      <w:proofErr w:type="gramStart"/>
      <w:r w:rsidRPr="006F2767">
        <w:rPr>
          <w:sz w:val="22"/>
          <w:szCs w:val="22"/>
        </w:rPr>
        <w:t>any and all</w:t>
      </w:r>
      <w:proofErr w:type="gramEnd"/>
      <w:r w:rsidRPr="006F2767">
        <w:rPr>
          <w:sz w:val="22"/>
          <w:szCs w:val="22"/>
        </w:rPr>
        <w:t xml:space="preserve"> warrants </w:t>
      </w:r>
      <w:proofErr w:type="gramStart"/>
      <w:r w:rsidRPr="006F2767">
        <w:rPr>
          <w:sz w:val="22"/>
          <w:szCs w:val="22"/>
        </w:rPr>
        <w:t>applied for</w:t>
      </w:r>
      <w:proofErr w:type="gramEnd"/>
      <w:r w:rsidRPr="006F2767">
        <w:rPr>
          <w:sz w:val="22"/>
          <w:szCs w:val="22"/>
        </w:rPr>
        <w:t xml:space="preserve"> by law enforcement, and granted to law enforcement, during the investigation of this case, regarding using a mobile phone or other tracking device, as well as the returns on all such warrants. </w:t>
      </w:r>
    </w:p>
    <w:p w14:paraId="253393A9" w14:textId="77777777" w:rsidR="00552387" w:rsidRPr="006F2767" w:rsidRDefault="00552387" w:rsidP="00552387">
      <w:pPr>
        <w:ind w:left="360"/>
        <w:jc w:val="both"/>
        <w:rPr>
          <w:sz w:val="22"/>
          <w:szCs w:val="22"/>
        </w:rPr>
      </w:pPr>
    </w:p>
    <w:p w14:paraId="46B47271" w14:textId="77777777" w:rsidR="006F2767" w:rsidRPr="006F2767" w:rsidRDefault="00552387" w:rsidP="006F2767">
      <w:pPr>
        <w:pStyle w:val="ListParagraph"/>
        <w:widowControl w:val="0"/>
        <w:numPr>
          <w:ilvl w:val="1"/>
          <w:numId w:val="37"/>
        </w:numPr>
        <w:autoSpaceDE w:val="0"/>
        <w:autoSpaceDN w:val="0"/>
        <w:adjustRightInd w:val="0"/>
        <w:jc w:val="both"/>
        <w:rPr>
          <w:sz w:val="22"/>
          <w:szCs w:val="22"/>
        </w:rPr>
      </w:pPr>
      <w:r w:rsidRPr="006F2767">
        <w:rPr>
          <w:sz w:val="22"/>
          <w:szCs w:val="22"/>
        </w:rPr>
        <w:t xml:space="preserve">Copies of </w:t>
      </w:r>
      <w:proofErr w:type="gramStart"/>
      <w:r w:rsidRPr="006F2767">
        <w:rPr>
          <w:sz w:val="22"/>
          <w:szCs w:val="22"/>
        </w:rPr>
        <w:t>any and all</w:t>
      </w:r>
      <w:proofErr w:type="gramEnd"/>
      <w:r w:rsidRPr="006F2767">
        <w:rPr>
          <w:sz w:val="22"/>
          <w:szCs w:val="22"/>
        </w:rPr>
        <w:t xml:space="preserve"> subpoenas used by law enforcement during the investigation of this case, regarding mobile phone or other tracking devices.</w:t>
      </w:r>
    </w:p>
    <w:p w14:paraId="13972DCC" w14:textId="77777777" w:rsidR="006F2767" w:rsidRPr="006F2767" w:rsidRDefault="006F2767" w:rsidP="006F2767">
      <w:pPr>
        <w:pStyle w:val="ListParagraph"/>
        <w:rPr>
          <w:shd w:val="clear" w:color="auto" w:fill="FFFFFF"/>
        </w:rPr>
      </w:pPr>
    </w:p>
    <w:p w14:paraId="29C4AF4C" w14:textId="77777777" w:rsidR="006F2767" w:rsidRPr="006F2767" w:rsidRDefault="006F2767" w:rsidP="006F2767">
      <w:pPr>
        <w:pStyle w:val="ListParagraph"/>
        <w:widowControl w:val="0"/>
        <w:numPr>
          <w:ilvl w:val="0"/>
          <w:numId w:val="37"/>
        </w:numPr>
        <w:autoSpaceDE w:val="0"/>
        <w:autoSpaceDN w:val="0"/>
        <w:adjustRightInd w:val="0"/>
        <w:jc w:val="both"/>
        <w:rPr>
          <w:sz w:val="22"/>
          <w:szCs w:val="22"/>
        </w:rPr>
      </w:pPr>
      <w:r w:rsidRPr="006F2767">
        <w:rPr>
          <w:shd w:val="clear" w:color="auto" w:fill="FFFFFF"/>
        </w:rPr>
        <w:t>Continue to disclose to the defendant, prior to or during trial, any additional material or the names of additional witnesses discovered by the plaintiff which are subject to discovery, inspection, or producti</w:t>
      </w:r>
      <w:r>
        <w:rPr>
          <w:shd w:val="clear" w:color="auto" w:fill="FFFFFF"/>
        </w:rPr>
        <w:t>on under paragraphs 1 through 21</w:t>
      </w:r>
      <w:r w:rsidRPr="006F2767">
        <w:rPr>
          <w:shd w:val="clear" w:color="auto" w:fill="FFFFFF"/>
        </w:rPr>
        <w:t xml:space="preserve"> above, pursuant to sec. 971.23(7), Wis. Stats</w:t>
      </w:r>
      <w:r w:rsidRPr="006F2767">
        <w:rPr>
          <w:color w:val="222222"/>
          <w:shd w:val="clear" w:color="auto" w:fill="FFFFFF"/>
        </w:rPr>
        <w:t>.</w:t>
      </w:r>
    </w:p>
    <w:p w14:paraId="7985B552" w14:textId="77777777" w:rsidR="00552387" w:rsidRPr="006F2767" w:rsidRDefault="00552387" w:rsidP="00552387"/>
    <w:p w14:paraId="198A0C45" w14:textId="77777777" w:rsidR="005734F4" w:rsidRPr="00D73325" w:rsidRDefault="005734F4" w:rsidP="00D73325">
      <w:pPr>
        <w:ind w:firstLine="720"/>
        <w:jc w:val="both"/>
        <w:rPr>
          <w:sz w:val="22"/>
          <w:szCs w:val="22"/>
        </w:rPr>
      </w:pPr>
    </w:p>
    <w:p w14:paraId="600561BF" w14:textId="77777777" w:rsidR="005734F4" w:rsidRPr="00D73325" w:rsidRDefault="005734F4" w:rsidP="00D73325">
      <w:pPr>
        <w:pStyle w:val="Heading7"/>
        <w:spacing w:line="240" w:lineRule="auto"/>
        <w:ind w:firstLine="720"/>
        <w:jc w:val="both"/>
        <w:rPr>
          <w:rFonts w:ascii="Times New Roman" w:hAnsi="Times New Roman"/>
          <w:b w:val="0"/>
          <w:sz w:val="22"/>
          <w:szCs w:val="22"/>
        </w:rPr>
      </w:pPr>
      <w:r w:rsidRPr="00D73325">
        <w:rPr>
          <w:rFonts w:ascii="Times New Roman" w:hAnsi="Times New Roman"/>
          <w:b w:val="0"/>
          <w:sz w:val="22"/>
          <w:szCs w:val="22"/>
        </w:rPr>
        <w:t xml:space="preserve">Dated: </w:t>
      </w:r>
      <w:r w:rsidRPr="00D73325">
        <w:rPr>
          <w:rFonts w:ascii="Times New Roman" w:hAnsi="Times New Roman"/>
          <w:b w:val="0"/>
          <w:sz w:val="22"/>
          <w:szCs w:val="22"/>
        </w:rPr>
        <w:fldChar w:fldCharType="begin">
          <w:ffData>
            <w:name w:val="Text7"/>
            <w:enabled/>
            <w:calcOnExit w:val="0"/>
            <w:textInput/>
          </w:ffData>
        </w:fldChar>
      </w:r>
      <w:bookmarkStart w:id="4" w:name="Text7"/>
      <w:r w:rsidRPr="00D73325">
        <w:rPr>
          <w:rFonts w:ascii="Times New Roman" w:hAnsi="Times New Roman"/>
          <w:b w:val="0"/>
          <w:sz w:val="22"/>
          <w:szCs w:val="22"/>
        </w:rPr>
        <w:instrText xml:space="preserve"> FORMTEXT </w:instrText>
      </w:r>
      <w:r w:rsidRPr="00D73325">
        <w:rPr>
          <w:rFonts w:ascii="Times New Roman" w:hAnsi="Times New Roman"/>
          <w:b w:val="0"/>
          <w:sz w:val="22"/>
          <w:szCs w:val="22"/>
        </w:rPr>
      </w:r>
      <w:r w:rsidRPr="00D73325">
        <w:rPr>
          <w:rFonts w:ascii="Times New Roman" w:hAnsi="Times New Roman"/>
          <w:b w:val="0"/>
          <w:sz w:val="22"/>
          <w:szCs w:val="22"/>
        </w:rPr>
        <w:fldChar w:fldCharType="separate"/>
      </w:r>
      <w:r w:rsidRPr="00D73325">
        <w:rPr>
          <w:rFonts w:ascii="Times New Roman" w:hAnsi="Times New Roman"/>
          <w:b w:val="0"/>
          <w:noProof/>
          <w:sz w:val="22"/>
          <w:szCs w:val="22"/>
        </w:rPr>
        <w:t> </w:t>
      </w:r>
      <w:r w:rsidRPr="00D73325">
        <w:rPr>
          <w:rFonts w:ascii="Times New Roman" w:hAnsi="Times New Roman"/>
          <w:b w:val="0"/>
          <w:noProof/>
          <w:sz w:val="22"/>
          <w:szCs w:val="22"/>
        </w:rPr>
        <w:t> </w:t>
      </w:r>
      <w:r w:rsidRPr="00D73325">
        <w:rPr>
          <w:rFonts w:ascii="Times New Roman" w:hAnsi="Times New Roman"/>
          <w:b w:val="0"/>
          <w:noProof/>
          <w:sz w:val="22"/>
          <w:szCs w:val="22"/>
        </w:rPr>
        <w:t> </w:t>
      </w:r>
      <w:r w:rsidRPr="00D73325">
        <w:rPr>
          <w:rFonts w:ascii="Times New Roman" w:hAnsi="Times New Roman"/>
          <w:b w:val="0"/>
          <w:noProof/>
          <w:sz w:val="22"/>
          <w:szCs w:val="22"/>
        </w:rPr>
        <w:t> </w:t>
      </w:r>
      <w:r w:rsidRPr="00D73325">
        <w:rPr>
          <w:rFonts w:ascii="Times New Roman" w:hAnsi="Times New Roman"/>
          <w:b w:val="0"/>
          <w:noProof/>
          <w:sz w:val="22"/>
          <w:szCs w:val="22"/>
        </w:rPr>
        <w:t> </w:t>
      </w:r>
      <w:r w:rsidRPr="00D73325">
        <w:rPr>
          <w:rFonts w:ascii="Times New Roman" w:hAnsi="Times New Roman"/>
          <w:b w:val="0"/>
          <w:sz w:val="22"/>
          <w:szCs w:val="22"/>
        </w:rPr>
        <w:fldChar w:fldCharType="end"/>
      </w:r>
      <w:bookmarkEnd w:id="4"/>
    </w:p>
    <w:p w14:paraId="4983BC72" w14:textId="77777777" w:rsidR="005734F4" w:rsidRPr="00D73325" w:rsidRDefault="005734F4" w:rsidP="00D73325">
      <w:pPr>
        <w:ind w:firstLine="720"/>
        <w:jc w:val="both"/>
        <w:rPr>
          <w:sz w:val="22"/>
          <w:szCs w:val="22"/>
        </w:rPr>
      </w:pPr>
    </w:p>
    <w:p w14:paraId="5DE13602" w14:textId="77777777" w:rsidR="005734F4" w:rsidRPr="00D73325" w:rsidRDefault="005734F4" w:rsidP="00D73325">
      <w:pPr>
        <w:ind w:firstLine="720"/>
        <w:jc w:val="both"/>
        <w:rPr>
          <w:sz w:val="22"/>
          <w:szCs w:val="22"/>
        </w:rPr>
      </w:pPr>
      <w:r w:rsidRPr="00D73325">
        <w:rPr>
          <w:sz w:val="22"/>
          <w:szCs w:val="22"/>
        </w:rPr>
        <w:tab/>
      </w:r>
      <w:r w:rsidRPr="00D73325">
        <w:rPr>
          <w:sz w:val="22"/>
          <w:szCs w:val="22"/>
        </w:rPr>
        <w:tab/>
      </w:r>
      <w:r w:rsidRPr="00D73325">
        <w:rPr>
          <w:sz w:val="22"/>
          <w:szCs w:val="22"/>
        </w:rPr>
        <w:tab/>
      </w:r>
      <w:r w:rsidRPr="00D73325">
        <w:rPr>
          <w:sz w:val="22"/>
          <w:szCs w:val="22"/>
        </w:rPr>
        <w:tab/>
      </w:r>
      <w:r w:rsidRPr="00D73325">
        <w:rPr>
          <w:sz w:val="22"/>
          <w:szCs w:val="22"/>
        </w:rPr>
        <w:tab/>
      </w:r>
      <w:r w:rsidRPr="00D73325">
        <w:rPr>
          <w:sz w:val="22"/>
          <w:szCs w:val="22"/>
        </w:rPr>
        <w:tab/>
      </w:r>
      <w:r w:rsidRPr="00D73325">
        <w:rPr>
          <w:sz w:val="22"/>
          <w:szCs w:val="22"/>
        </w:rPr>
        <w:tab/>
      </w:r>
      <w:r w:rsidRPr="00D73325">
        <w:rPr>
          <w:sz w:val="22"/>
          <w:szCs w:val="22"/>
        </w:rPr>
        <w:tab/>
        <w:t>Respectfully submitted,</w:t>
      </w:r>
    </w:p>
    <w:p w14:paraId="23E1C757" w14:textId="77777777" w:rsidR="005734F4" w:rsidRPr="00D73325" w:rsidRDefault="005734F4" w:rsidP="00D73325">
      <w:pPr>
        <w:ind w:firstLine="720"/>
        <w:jc w:val="both"/>
        <w:rPr>
          <w:sz w:val="22"/>
          <w:szCs w:val="22"/>
        </w:rPr>
      </w:pPr>
      <w:r w:rsidRPr="00D73325">
        <w:rPr>
          <w:sz w:val="22"/>
          <w:szCs w:val="22"/>
        </w:rPr>
        <w:tab/>
      </w:r>
      <w:r w:rsidRPr="00D73325">
        <w:rPr>
          <w:sz w:val="22"/>
          <w:szCs w:val="22"/>
        </w:rPr>
        <w:tab/>
      </w:r>
      <w:r w:rsidRPr="00D73325">
        <w:rPr>
          <w:sz w:val="22"/>
          <w:szCs w:val="22"/>
        </w:rPr>
        <w:tab/>
      </w:r>
    </w:p>
    <w:p w14:paraId="27A91B90" w14:textId="77777777" w:rsidR="005734F4" w:rsidRPr="00D73325" w:rsidRDefault="005734F4" w:rsidP="00D73325">
      <w:pPr>
        <w:ind w:firstLine="720"/>
        <w:jc w:val="both"/>
        <w:rPr>
          <w:sz w:val="22"/>
          <w:szCs w:val="22"/>
          <w:u w:val="single"/>
        </w:rPr>
      </w:pPr>
      <w:r w:rsidRPr="00D73325">
        <w:rPr>
          <w:sz w:val="22"/>
          <w:szCs w:val="22"/>
        </w:rPr>
        <w:tab/>
      </w:r>
      <w:r w:rsidRPr="00D73325">
        <w:rPr>
          <w:sz w:val="22"/>
          <w:szCs w:val="22"/>
        </w:rPr>
        <w:tab/>
      </w:r>
      <w:r w:rsidRPr="00D73325">
        <w:rPr>
          <w:sz w:val="22"/>
          <w:szCs w:val="22"/>
        </w:rPr>
        <w:tab/>
      </w:r>
      <w:r w:rsidRPr="00D73325">
        <w:rPr>
          <w:sz w:val="22"/>
          <w:szCs w:val="22"/>
        </w:rPr>
        <w:tab/>
      </w:r>
      <w:r w:rsidRPr="00D73325">
        <w:rPr>
          <w:sz w:val="22"/>
          <w:szCs w:val="22"/>
        </w:rPr>
        <w:tab/>
      </w:r>
      <w:r w:rsidRPr="00D73325">
        <w:rPr>
          <w:sz w:val="22"/>
          <w:szCs w:val="22"/>
        </w:rPr>
        <w:tab/>
      </w:r>
      <w:r w:rsidRPr="00D73325">
        <w:rPr>
          <w:sz w:val="22"/>
          <w:szCs w:val="22"/>
        </w:rPr>
        <w:tab/>
      </w:r>
      <w:r w:rsidRPr="00D73325">
        <w:rPr>
          <w:sz w:val="22"/>
          <w:szCs w:val="22"/>
        </w:rPr>
        <w:tab/>
      </w:r>
      <w:r w:rsidRPr="00D73325">
        <w:rPr>
          <w:sz w:val="22"/>
          <w:szCs w:val="22"/>
          <w:u w:val="single"/>
        </w:rPr>
        <w:fldChar w:fldCharType="begin">
          <w:ffData>
            <w:name w:val="Text8"/>
            <w:enabled/>
            <w:calcOnExit w:val="0"/>
            <w:textInput/>
          </w:ffData>
        </w:fldChar>
      </w:r>
      <w:bookmarkStart w:id="5" w:name="Text8"/>
      <w:r w:rsidRPr="00D73325">
        <w:rPr>
          <w:sz w:val="22"/>
          <w:szCs w:val="22"/>
          <w:u w:val="single"/>
        </w:rPr>
        <w:instrText xml:space="preserve"> FORMTEXT </w:instrText>
      </w:r>
      <w:r w:rsidRPr="00D73325">
        <w:rPr>
          <w:sz w:val="22"/>
          <w:szCs w:val="22"/>
          <w:u w:val="single"/>
        </w:rPr>
      </w:r>
      <w:r w:rsidRPr="00D73325">
        <w:rPr>
          <w:sz w:val="22"/>
          <w:szCs w:val="22"/>
          <w:u w:val="single"/>
        </w:rPr>
        <w:fldChar w:fldCharType="separate"/>
      </w:r>
      <w:r w:rsidRPr="00D73325">
        <w:rPr>
          <w:noProof/>
          <w:sz w:val="22"/>
          <w:szCs w:val="22"/>
          <w:u w:val="single"/>
        </w:rPr>
        <w:t> </w:t>
      </w:r>
      <w:r w:rsidRPr="00D73325">
        <w:rPr>
          <w:noProof/>
          <w:sz w:val="22"/>
          <w:szCs w:val="22"/>
          <w:u w:val="single"/>
        </w:rPr>
        <w:t> </w:t>
      </w:r>
      <w:r w:rsidRPr="00D73325">
        <w:rPr>
          <w:noProof/>
          <w:sz w:val="22"/>
          <w:szCs w:val="22"/>
          <w:u w:val="single"/>
        </w:rPr>
        <w:t> </w:t>
      </w:r>
      <w:r w:rsidRPr="00D73325">
        <w:rPr>
          <w:noProof/>
          <w:sz w:val="22"/>
          <w:szCs w:val="22"/>
          <w:u w:val="single"/>
        </w:rPr>
        <w:t> </w:t>
      </w:r>
      <w:r w:rsidRPr="00D73325">
        <w:rPr>
          <w:noProof/>
          <w:sz w:val="22"/>
          <w:szCs w:val="22"/>
          <w:u w:val="single"/>
        </w:rPr>
        <w:t> </w:t>
      </w:r>
      <w:r w:rsidRPr="00D73325">
        <w:rPr>
          <w:sz w:val="22"/>
          <w:szCs w:val="22"/>
          <w:u w:val="single"/>
        </w:rPr>
        <w:fldChar w:fldCharType="end"/>
      </w:r>
      <w:bookmarkEnd w:id="5"/>
    </w:p>
    <w:p w14:paraId="1D933DAE" w14:textId="77777777" w:rsidR="005734F4" w:rsidRPr="00D73325" w:rsidRDefault="005734F4" w:rsidP="00D73325">
      <w:pPr>
        <w:ind w:firstLine="720"/>
        <w:jc w:val="both"/>
        <w:rPr>
          <w:sz w:val="22"/>
          <w:szCs w:val="22"/>
        </w:rPr>
      </w:pPr>
      <w:r w:rsidRPr="00D73325">
        <w:rPr>
          <w:sz w:val="22"/>
          <w:szCs w:val="22"/>
        </w:rPr>
        <w:tab/>
      </w:r>
      <w:r w:rsidRPr="00D73325">
        <w:rPr>
          <w:sz w:val="22"/>
          <w:szCs w:val="22"/>
        </w:rPr>
        <w:tab/>
      </w:r>
      <w:r w:rsidRPr="00D73325">
        <w:rPr>
          <w:sz w:val="22"/>
          <w:szCs w:val="22"/>
        </w:rPr>
        <w:tab/>
      </w:r>
      <w:r w:rsidRPr="00D73325">
        <w:rPr>
          <w:sz w:val="22"/>
          <w:szCs w:val="22"/>
        </w:rPr>
        <w:tab/>
      </w:r>
      <w:r w:rsidRPr="00D73325">
        <w:rPr>
          <w:sz w:val="22"/>
          <w:szCs w:val="22"/>
        </w:rPr>
        <w:tab/>
      </w:r>
      <w:r w:rsidRPr="00D73325">
        <w:rPr>
          <w:sz w:val="22"/>
          <w:szCs w:val="22"/>
        </w:rPr>
        <w:tab/>
      </w:r>
      <w:r w:rsidRPr="00D73325">
        <w:rPr>
          <w:sz w:val="22"/>
          <w:szCs w:val="22"/>
        </w:rPr>
        <w:tab/>
      </w:r>
      <w:r w:rsidRPr="00D73325">
        <w:rPr>
          <w:sz w:val="22"/>
          <w:szCs w:val="22"/>
        </w:rPr>
        <w:tab/>
        <w:t>Attorney for the Defendant</w:t>
      </w:r>
    </w:p>
    <w:p w14:paraId="34B1F1EF" w14:textId="77777777" w:rsidR="00EC6D31" w:rsidRPr="00D73325" w:rsidRDefault="00EC6D31" w:rsidP="00D73325">
      <w:pPr>
        <w:ind w:firstLine="720"/>
        <w:jc w:val="both"/>
        <w:rPr>
          <w:sz w:val="22"/>
          <w:szCs w:val="22"/>
        </w:rPr>
      </w:pPr>
      <w:r w:rsidRPr="00D73325">
        <w:rPr>
          <w:sz w:val="22"/>
          <w:szCs w:val="22"/>
        </w:rPr>
        <w:tab/>
      </w:r>
      <w:r w:rsidRPr="00D73325">
        <w:rPr>
          <w:sz w:val="22"/>
          <w:szCs w:val="22"/>
        </w:rPr>
        <w:tab/>
      </w:r>
      <w:r w:rsidRPr="00D73325">
        <w:rPr>
          <w:sz w:val="22"/>
          <w:szCs w:val="22"/>
        </w:rPr>
        <w:tab/>
      </w:r>
      <w:r w:rsidRPr="00D73325">
        <w:rPr>
          <w:sz w:val="22"/>
          <w:szCs w:val="22"/>
        </w:rPr>
        <w:tab/>
      </w:r>
      <w:r w:rsidRPr="00D73325">
        <w:rPr>
          <w:sz w:val="22"/>
          <w:szCs w:val="22"/>
        </w:rPr>
        <w:tab/>
      </w:r>
      <w:r w:rsidRPr="00D73325">
        <w:rPr>
          <w:sz w:val="22"/>
          <w:szCs w:val="22"/>
        </w:rPr>
        <w:tab/>
      </w:r>
      <w:r w:rsidRPr="00D73325">
        <w:rPr>
          <w:sz w:val="22"/>
          <w:szCs w:val="22"/>
        </w:rPr>
        <w:tab/>
      </w:r>
      <w:r w:rsidRPr="00D73325">
        <w:rPr>
          <w:sz w:val="22"/>
          <w:szCs w:val="22"/>
        </w:rPr>
        <w:tab/>
        <w:t>Assistant State Public Defender</w:t>
      </w:r>
    </w:p>
    <w:p w14:paraId="299B40BB" w14:textId="77777777" w:rsidR="00EC6D31" w:rsidRPr="00D73325" w:rsidRDefault="00EC6D31" w:rsidP="00D73325">
      <w:pPr>
        <w:ind w:firstLine="720"/>
        <w:jc w:val="both"/>
        <w:rPr>
          <w:sz w:val="22"/>
          <w:szCs w:val="22"/>
        </w:rPr>
      </w:pPr>
      <w:r w:rsidRPr="00D73325">
        <w:rPr>
          <w:sz w:val="22"/>
          <w:szCs w:val="22"/>
        </w:rPr>
        <w:tab/>
      </w:r>
      <w:r w:rsidRPr="00D73325">
        <w:rPr>
          <w:sz w:val="22"/>
          <w:szCs w:val="22"/>
        </w:rPr>
        <w:tab/>
      </w:r>
      <w:r w:rsidRPr="00D73325">
        <w:rPr>
          <w:sz w:val="22"/>
          <w:szCs w:val="22"/>
        </w:rPr>
        <w:tab/>
      </w:r>
      <w:r w:rsidRPr="00D73325">
        <w:rPr>
          <w:sz w:val="22"/>
          <w:szCs w:val="22"/>
        </w:rPr>
        <w:tab/>
      </w:r>
      <w:r w:rsidRPr="00D73325">
        <w:rPr>
          <w:sz w:val="22"/>
          <w:szCs w:val="22"/>
        </w:rPr>
        <w:tab/>
      </w:r>
      <w:r w:rsidRPr="00D73325">
        <w:rPr>
          <w:sz w:val="22"/>
          <w:szCs w:val="22"/>
        </w:rPr>
        <w:tab/>
      </w:r>
      <w:r w:rsidRPr="00D73325">
        <w:rPr>
          <w:sz w:val="22"/>
          <w:szCs w:val="22"/>
        </w:rPr>
        <w:tab/>
      </w:r>
      <w:r w:rsidRPr="00D73325">
        <w:rPr>
          <w:sz w:val="22"/>
          <w:szCs w:val="22"/>
        </w:rPr>
        <w:tab/>
        <w:t xml:space="preserve">Wisconsin State Bar No. </w:t>
      </w:r>
      <w:r w:rsidRPr="00D73325">
        <w:rPr>
          <w:sz w:val="22"/>
          <w:szCs w:val="22"/>
        </w:rPr>
        <w:fldChar w:fldCharType="begin">
          <w:ffData>
            <w:name w:val="Text9"/>
            <w:enabled/>
            <w:calcOnExit w:val="0"/>
            <w:textInput/>
          </w:ffData>
        </w:fldChar>
      </w:r>
      <w:bookmarkStart w:id="6" w:name="Text9"/>
      <w:r w:rsidRPr="00D73325">
        <w:rPr>
          <w:sz w:val="22"/>
          <w:szCs w:val="22"/>
        </w:rPr>
        <w:instrText xml:space="preserve"> FORMTEXT </w:instrText>
      </w:r>
      <w:r w:rsidRPr="00D73325">
        <w:rPr>
          <w:sz w:val="22"/>
          <w:szCs w:val="22"/>
        </w:rPr>
      </w:r>
      <w:r w:rsidRPr="00D73325">
        <w:rPr>
          <w:sz w:val="22"/>
          <w:szCs w:val="22"/>
        </w:rPr>
        <w:fldChar w:fldCharType="separate"/>
      </w:r>
      <w:r w:rsidRPr="00D73325">
        <w:rPr>
          <w:noProof/>
          <w:sz w:val="22"/>
          <w:szCs w:val="22"/>
        </w:rPr>
        <w:t> </w:t>
      </w:r>
      <w:r w:rsidRPr="00D73325">
        <w:rPr>
          <w:noProof/>
          <w:sz w:val="22"/>
          <w:szCs w:val="22"/>
        </w:rPr>
        <w:t> </w:t>
      </w:r>
      <w:r w:rsidRPr="00D73325">
        <w:rPr>
          <w:noProof/>
          <w:sz w:val="22"/>
          <w:szCs w:val="22"/>
        </w:rPr>
        <w:t> </w:t>
      </w:r>
      <w:r w:rsidRPr="00D73325">
        <w:rPr>
          <w:noProof/>
          <w:sz w:val="22"/>
          <w:szCs w:val="22"/>
        </w:rPr>
        <w:t> </w:t>
      </w:r>
      <w:r w:rsidRPr="00D73325">
        <w:rPr>
          <w:noProof/>
          <w:sz w:val="22"/>
          <w:szCs w:val="22"/>
        </w:rPr>
        <w:t> </w:t>
      </w:r>
      <w:r w:rsidRPr="00D73325">
        <w:rPr>
          <w:sz w:val="22"/>
          <w:szCs w:val="22"/>
        </w:rPr>
        <w:fldChar w:fldCharType="end"/>
      </w:r>
      <w:bookmarkEnd w:id="6"/>
    </w:p>
    <w:p w14:paraId="440F16C8" w14:textId="77777777" w:rsidR="005734F4" w:rsidRPr="00D73325" w:rsidRDefault="005734F4" w:rsidP="00D73325">
      <w:pPr>
        <w:pStyle w:val="Heading7"/>
        <w:spacing w:line="240" w:lineRule="auto"/>
        <w:ind w:firstLine="720"/>
        <w:jc w:val="both"/>
        <w:rPr>
          <w:rFonts w:ascii="Times New Roman" w:hAnsi="Times New Roman"/>
          <w:b w:val="0"/>
          <w:sz w:val="22"/>
          <w:szCs w:val="22"/>
        </w:rPr>
      </w:pPr>
    </w:p>
    <w:p w14:paraId="11E9D020" w14:textId="77777777" w:rsidR="005734F4" w:rsidRPr="00D73325" w:rsidRDefault="005734F4" w:rsidP="00D73325">
      <w:pPr>
        <w:pStyle w:val="Heading7"/>
        <w:spacing w:line="240" w:lineRule="auto"/>
        <w:ind w:firstLine="720"/>
        <w:jc w:val="both"/>
        <w:rPr>
          <w:rFonts w:ascii="Times New Roman" w:hAnsi="Times New Roman"/>
          <w:b w:val="0"/>
          <w:sz w:val="22"/>
          <w:szCs w:val="22"/>
        </w:rPr>
      </w:pPr>
    </w:p>
    <w:sectPr w:rsidR="005734F4" w:rsidRPr="00D73325" w:rsidSect="000370DC">
      <w:pgSz w:w="12240" w:h="15840"/>
      <w:pgMar w:top="1440" w:right="1440" w:bottom="144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13FF4" w14:textId="77777777" w:rsidR="008D41D0" w:rsidRDefault="008D41D0">
      <w:r>
        <w:separator/>
      </w:r>
    </w:p>
  </w:endnote>
  <w:endnote w:type="continuationSeparator" w:id="0">
    <w:p w14:paraId="1FDD97F0" w14:textId="77777777" w:rsidR="008D41D0" w:rsidRDefault="008D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arrow (PCL6)">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99EE5" w14:textId="77777777" w:rsidR="005734F4" w:rsidRDefault="005734F4">
    <w:pPr>
      <w:pStyle w:val="Footer"/>
      <w:jc w:val="center"/>
    </w:pPr>
    <w:r>
      <w:fldChar w:fldCharType="begin"/>
    </w:r>
    <w:r>
      <w:instrText xml:space="preserve"> PAGE   \* MERGEFORMAT </w:instrText>
    </w:r>
    <w:r>
      <w:fldChar w:fldCharType="separate"/>
    </w:r>
    <w:r w:rsidR="00C42AFC">
      <w:rPr>
        <w:noProof/>
      </w:rPr>
      <w:t>1</w:t>
    </w:r>
    <w:r>
      <w:rPr>
        <w:noProof/>
      </w:rPr>
      <w:fldChar w:fldCharType="end"/>
    </w:r>
  </w:p>
  <w:p w14:paraId="15B19C1F" w14:textId="77777777" w:rsidR="00347F7D" w:rsidRDefault="00347F7D">
    <w:pPr>
      <w:pStyle w:val="Footer"/>
      <w:tabs>
        <w:tab w:val="left" w:pos="1170"/>
        <w:tab w:val="left" w:pos="2430"/>
      </w:tabs>
      <w:jc w:val="center"/>
      <w:rPr>
        <w:rFonts w:ascii="Arial" w:hAnsi="Arial"/>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4F867" w14:textId="77777777" w:rsidR="008D41D0" w:rsidRDefault="008D41D0">
      <w:r>
        <w:separator/>
      </w:r>
    </w:p>
  </w:footnote>
  <w:footnote w:type="continuationSeparator" w:id="0">
    <w:p w14:paraId="703B0256" w14:textId="77777777" w:rsidR="008D41D0" w:rsidRDefault="008D4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2662"/>
    <w:multiLevelType w:val="hybridMultilevel"/>
    <w:tmpl w:val="AC22430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5B04FCB"/>
    <w:multiLevelType w:val="singleLevel"/>
    <w:tmpl w:val="A3D0CFFC"/>
    <w:lvl w:ilvl="0">
      <w:start w:val="5"/>
      <w:numFmt w:val="decimal"/>
      <w:lvlText w:val="%1."/>
      <w:lvlJc w:val="left"/>
      <w:pPr>
        <w:tabs>
          <w:tab w:val="num" w:pos="540"/>
        </w:tabs>
        <w:ind w:left="540" w:hanging="360"/>
      </w:pPr>
      <w:rPr>
        <w:rFonts w:hint="default"/>
      </w:rPr>
    </w:lvl>
  </w:abstractNum>
  <w:abstractNum w:abstractNumId="2" w15:restartNumberingAfterBreak="0">
    <w:nsid w:val="062E32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753F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265F2"/>
    <w:multiLevelType w:val="singleLevel"/>
    <w:tmpl w:val="74A0AA64"/>
    <w:lvl w:ilvl="0">
      <w:start w:val="4"/>
      <w:numFmt w:val="decimal"/>
      <w:lvlText w:val="%1."/>
      <w:lvlJc w:val="left"/>
      <w:pPr>
        <w:tabs>
          <w:tab w:val="num" w:pos="810"/>
        </w:tabs>
        <w:ind w:left="810" w:hanging="360"/>
      </w:pPr>
      <w:rPr>
        <w:rFonts w:hint="default"/>
      </w:rPr>
    </w:lvl>
  </w:abstractNum>
  <w:abstractNum w:abstractNumId="5" w15:restartNumberingAfterBreak="0">
    <w:nsid w:val="14C16666"/>
    <w:multiLevelType w:val="hybridMultilevel"/>
    <w:tmpl w:val="48A2E5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E607C3"/>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E821779"/>
    <w:multiLevelType w:val="singleLevel"/>
    <w:tmpl w:val="0E8C8C46"/>
    <w:lvl w:ilvl="0">
      <w:start w:val="7"/>
      <w:numFmt w:val="decimal"/>
      <w:lvlText w:val="%1."/>
      <w:lvlJc w:val="left"/>
      <w:pPr>
        <w:tabs>
          <w:tab w:val="num" w:pos="1080"/>
        </w:tabs>
        <w:ind w:left="1080" w:hanging="360"/>
      </w:pPr>
      <w:rPr>
        <w:rFonts w:hint="default"/>
      </w:rPr>
    </w:lvl>
  </w:abstractNum>
  <w:abstractNum w:abstractNumId="8" w15:restartNumberingAfterBreak="0">
    <w:nsid w:val="235C34BB"/>
    <w:multiLevelType w:val="hybridMultilevel"/>
    <w:tmpl w:val="51323C1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4AB6E81"/>
    <w:multiLevelType w:val="singleLevel"/>
    <w:tmpl w:val="0E8C8C46"/>
    <w:lvl w:ilvl="0">
      <w:start w:val="7"/>
      <w:numFmt w:val="decimal"/>
      <w:lvlText w:val="%1."/>
      <w:lvlJc w:val="left"/>
      <w:pPr>
        <w:tabs>
          <w:tab w:val="num" w:pos="1080"/>
        </w:tabs>
        <w:ind w:left="1080" w:hanging="360"/>
      </w:pPr>
      <w:rPr>
        <w:rFonts w:hint="default"/>
      </w:rPr>
    </w:lvl>
  </w:abstractNum>
  <w:abstractNum w:abstractNumId="10" w15:restartNumberingAfterBreak="0">
    <w:nsid w:val="252B0A5A"/>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255913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F9021A"/>
    <w:multiLevelType w:val="singleLevel"/>
    <w:tmpl w:val="0E8C8C46"/>
    <w:lvl w:ilvl="0">
      <w:start w:val="7"/>
      <w:numFmt w:val="decimal"/>
      <w:lvlText w:val="%1."/>
      <w:lvlJc w:val="left"/>
      <w:pPr>
        <w:tabs>
          <w:tab w:val="num" w:pos="1080"/>
        </w:tabs>
        <w:ind w:left="1080" w:hanging="360"/>
      </w:pPr>
      <w:rPr>
        <w:rFonts w:hint="default"/>
      </w:rPr>
    </w:lvl>
  </w:abstractNum>
  <w:abstractNum w:abstractNumId="13" w15:restartNumberingAfterBreak="0">
    <w:nsid w:val="2B7A1B14"/>
    <w:multiLevelType w:val="singleLevel"/>
    <w:tmpl w:val="13CA73E0"/>
    <w:lvl w:ilvl="0">
      <w:start w:val="5"/>
      <w:numFmt w:val="decimal"/>
      <w:lvlText w:val="%1."/>
      <w:lvlJc w:val="left"/>
      <w:pPr>
        <w:tabs>
          <w:tab w:val="num" w:pos="720"/>
        </w:tabs>
        <w:ind w:left="720" w:hanging="360"/>
      </w:pPr>
      <w:rPr>
        <w:rFonts w:hint="default"/>
      </w:rPr>
    </w:lvl>
  </w:abstractNum>
  <w:abstractNum w:abstractNumId="14" w15:restartNumberingAfterBreak="0">
    <w:nsid w:val="33242C67"/>
    <w:multiLevelType w:val="singleLevel"/>
    <w:tmpl w:val="0E8C8C46"/>
    <w:lvl w:ilvl="0">
      <w:start w:val="7"/>
      <w:numFmt w:val="decimal"/>
      <w:lvlText w:val="%1."/>
      <w:lvlJc w:val="left"/>
      <w:pPr>
        <w:tabs>
          <w:tab w:val="num" w:pos="1080"/>
        </w:tabs>
        <w:ind w:left="1080" w:hanging="360"/>
      </w:pPr>
      <w:rPr>
        <w:rFonts w:hint="default"/>
      </w:rPr>
    </w:lvl>
  </w:abstractNum>
  <w:abstractNum w:abstractNumId="15" w15:restartNumberingAfterBreak="0">
    <w:nsid w:val="34026ADF"/>
    <w:multiLevelType w:val="singleLevel"/>
    <w:tmpl w:val="15C234B4"/>
    <w:lvl w:ilvl="0">
      <w:start w:val="1"/>
      <w:numFmt w:val="bullet"/>
      <w:lvlText w:val="·"/>
      <w:lvlJc w:val="left"/>
      <w:pPr>
        <w:tabs>
          <w:tab w:val="num" w:pos="360"/>
        </w:tabs>
        <w:ind w:left="360" w:hanging="360"/>
      </w:pPr>
      <w:rPr>
        <w:rFonts w:ascii="Lucida Console" w:hAnsi="Lucida Console" w:hint="default"/>
      </w:rPr>
    </w:lvl>
  </w:abstractNum>
  <w:abstractNum w:abstractNumId="16" w15:restartNumberingAfterBreak="0">
    <w:nsid w:val="3B7111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DFC3605"/>
    <w:multiLevelType w:val="hybridMultilevel"/>
    <w:tmpl w:val="6B669894"/>
    <w:lvl w:ilvl="0" w:tplc="FFFFFFFF">
      <w:start w:val="1"/>
      <w:numFmt w:val="decimal"/>
      <w:lvlText w:val="%1."/>
      <w:lvlJc w:val="left"/>
      <w:pPr>
        <w:tabs>
          <w:tab w:val="num" w:pos="990"/>
        </w:tabs>
        <w:ind w:left="990" w:hanging="360"/>
      </w:pPr>
      <w:rPr>
        <w:rFonts w:hint="default"/>
      </w:rPr>
    </w:lvl>
    <w:lvl w:ilvl="1" w:tplc="FFFFFFFF">
      <w:start w:val="1"/>
      <w:numFmt w:val="lowerLetter"/>
      <w:lvlText w:val="%2."/>
      <w:lvlJc w:val="left"/>
      <w:pPr>
        <w:tabs>
          <w:tab w:val="num" w:pos="1710"/>
        </w:tabs>
        <w:ind w:left="1710" w:hanging="360"/>
      </w:pPr>
    </w:lvl>
    <w:lvl w:ilvl="2" w:tplc="FFFFFFFF" w:tentative="1">
      <w:start w:val="1"/>
      <w:numFmt w:val="lowerRoman"/>
      <w:lvlText w:val="%3."/>
      <w:lvlJc w:val="right"/>
      <w:pPr>
        <w:tabs>
          <w:tab w:val="num" w:pos="2430"/>
        </w:tabs>
        <w:ind w:left="2430" w:hanging="180"/>
      </w:pPr>
    </w:lvl>
    <w:lvl w:ilvl="3" w:tplc="FFFFFFFF" w:tentative="1">
      <w:start w:val="1"/>
      <w:numFmt w:val="decimal"/>
      <w:lvlText w:val="%4."/>
      <w:lvlJc w:val="left"/>
      <w:pPr>
        <w:tabs>
          <w:tab w:val="num" w:pos="3150"/>
        </w:tabs>
        <w:ind w:left="3150" w:hanging="360"/>
      </w:pPr>
    </w:lvl>
    <w:lvl w:ilvl="4" w:tplc="FFFFFFFF" w:tentative="1">
      <w:start w:val="1"/>
      <w:numFmt w:val="lowerLetter"/>
      <w:lvlText w:val="%5."/>
      <w:lvlJc w:val="left"/>
      <w:pPr>
        <w:tabs>
          <w:tab w:val="num" w:pos="3870"/>
        </w:tabs>
        <w:ind w:left="3870" w:hanging="360"/>
      </w:pPr>
    </w:lvl>
    <w:lvl w:ilvl="5" w:tplc="FFFFFFFF" w:tentative="1">
      <w:start w:val="1"/>
      <w:numFmt w:val="lowerRoman"/>
      <w:lvlText w:val="%6."/>
      <w:lvlJc w:val="right"/>
      <w:pPr>
        <w:tabs>
          <w:tab w:val="num" w:pos="4590"/>
        </w:tabs>
        <w:ind w:left="4590" w:hanging="180"/>
      </w:pPr>
    </w:lvl>
    <w:lvl w:ilvl="6" w:tplc="FFFFFFFF" w:tentative="1">
      <w:start w:val="1"/>
      <w:numFmt w:val="decimal"/>
      <w:lvlText w:val="%7."/>
      <w:lvlJc w:val="left"/>
      <w:pPr>
        <w:tabs>
          <w:tab w:val="num" w:pos="5310"/>
        </w:tabs>
        <w:ind w:left="5310" w:hanging="360"/>
      </w:pPr>
    </w:lvl>
    <w:lvl w:ilvl="7" w:tplc="FFFFFFFF" w:tentative="1">
      <w:start w:val="1"/>
      <w:numFmt w:val="lowerLetter"/>
      <w:lvlText w:val="%8."/>
      <w:lvlJc w:val="left"/>
      <w:pPr>
        <w:tabs>
          <w:tab w:val="num" w:pos="6030"/>
        </w:tabs>
        <w:ind w:left="6030" w:hanging="360"/>
      </w:pPr>
    </w:lvl>
    <w:lvl w:ilvl="8" w:tplc="FFFFFFFF" w:tentative="1">
      <w:start w:val="1"/>
      <w:numFmt w:val="lowerRoman"/>
      <w:lvlText w:val="%9."/>
      <w:lvlJc w:val="right"/>
      <w:pPr>
        <w:tabs>
          <w:tab w:val="num" w:pos="6750"/>
        </w:tabs>
        <w:ind w:left="6750" w:hanging="180"/>
      </w:pPr>
    </w:lvl>
  </w:abstractNum>
  <w:abstractNum w:abstractNumId="18" w15:restartNumberingAfterBreak="0">
    <w:nsid w:val="40A95F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6074C45"/>
    <w:multiLevelType w:val="singleLevel"/>
    <w:tmpl w:val="15C234B4"/>
    <w:lvl w:ilvl="0">
      <w:start w:val="1"/>
      <w:numFmt w:val="bullet"/>
      <w:lvlText w:val="·"/>
      <w:lvlJc w:val="left"/>
      <w:pPr>
        <w:tabs>
          <w:tab w:val="num" w:pos="360"/>
        </w:tabs>
        <w:ind w:left="360" w:hanging="360"/>
      </w:pPr>
      <w:rPr>
        <w:rFonts w:ascii="Lucida Console" w:hAnsi="Lucida Console" w:hint="default"/>
      </w:rPr>
    </w:lvl>
  </w:abstractNum>
  <w:abstractNum w:abstractNumId="20" w15:restartNumberingAfterBreak="0">
    <w:nsid w:val="466305CC"/>
    <w:multiLevelType w:val="singleLevel"/>
    <w:tmpl w:val="15C234B4"/>
    <w:lvl w:ilvl="0">
      <w:start w:val="1"/>
      <w:numFmt w:val="bullet"/>
      <w:lvlText w:val="·"/>
      <w:lvlJc w:val="left"/>
      <w:pPr>
        <w:tabs>
          <w:tab w:val="num" w:pos="360"/>
        </w:tabs>
        <w:ind w:left="360" w:hanging="360"/>
      </w:pPr>
      <w:rPr>
        <w:rFonts w:ascii="Lucida Console" w:hAnsi="Lucida Console" w:hint="default"/>
      </w:rPr>
    </w:lvl>
  </w:abstractNum>
  <w:abstractNum w:abstractNumId="21" w15:restartNumberingAfterBreak="0">
    <w:nsid w:val="47F418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9FE4A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B1E71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B5C44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E3478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ECA6E9A"/>
    <w:multiLevelType w:val="singleLevel"/>
    <w:tmpl w:val="04880CEA"/>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01F6AD9"/>
    <w:multiLevelType w:val="singleLevel"/>
    <w:tmpl w:val="15C234B4"/>
    <w:lvl w:ilvl="0">
      <w:start w:val="1"/>
      <w:numFmt w:val="bullet"/>
      <w:lvlText w:val="·"/>
      <w:lvlJc w:val="left"/>
      <w:pPr>
        <w:tabs>
          <w:tab w:val="num" w:pos="360"/>
        </w:tabs>
        <w:ind w:left="360" w:hanging="360"/>
      </w:pPr>
      <w:rPr>
        <w:rFonts w:ascii="Lucida Console" w:hAnsi="Lucida Console" w:hint="default"/>
      </w:rPr>
    </w:lvl>
  </w:abstractNum>
  <w:abstractNum w:abstractNumId="28" w15:restartNumberingAfterBreak="0">
    <w:nsid w:val="535232D2"/>
    <w:multiLevelType w:val="hybridMultilevel"/>
    <w:tmpl w:val="EE862936"/>
    <w:lvl w:ilvl="0" w:tplc="FFFFFFFF">
      <w:start w:val="2"/>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2150DFC"/>
    <w:multiLevelType w:val="hybridMultilevel"/>
    <w:tmpl w:val="829046CC"/>
    <w:lvl w:ilvl="0" w:tplc="4AFABD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645E0B"/>
    <w:multiLevelType w:val="singleLevel"/>
    <w:tmpl w:val="12D4A6CA"/>
    <w:lvl w:ilvl="0">
      <w:start w:val="3"/>
      <w:numFmt w:val="decimal"/>
      <w:lvlText w:val="%1."/>
      <w:lvlJc w:val="left"/>
      <w:pPr>
        <w:tabs>
          <w:tab w:val="num" w:pos="720"/>
        </w:tabs>
        <w:ind w:left="720" w:hanging="360"/>
      </w:pPr>
      <w:rPr>
        <w:rFonts w:hint="default"/>
      </w:rPr>
    </w:lvl>
  </w:abstractNum>
  <w:abstractNum w:abstractNumId="31" w15:restartNumberingAfterBreak="0">
    <w:nsid w:val="6C1E7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E7C51E3"/>
    <w:multiLevelType w:val="singleLevel"/>
    <w:tmpl w:val="8548B2B8"/>
    <w:lvl w:ilvl="0">
      <w:start w:val="1"/>
      <w:numFmt w:val="decimal"/>
      <w:lvlText w:val="%1."/>
      <w:lvlJc w:val="left"/>
      <w:pPr>
        <w:tabs>
          <w:tab w:val="num" w:pos="810"/>
        </w:tabs>
        <w:ind w:left="810" w:hanging="360"/>
      </w:pPr>
      <w:rPr>
        <w:rFonts w:hint="default"/>
      </w:rPr>
    </w:lvl>
  </w:abstractNum>
  <w:abstractNum w:abstractNumId="33" w15:restartNumberingAfterBreak="0">
    <w:nsid w:val="6F5857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F8A4F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02D4049"/>
    <w:multiLevelType w:val="singleLevel"/>
    <w:tmpl w:val="04880CEA"/>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D1A30E3"/>
    <w:multiLevelType w:val="hybridMultilevel"/>
    <w:tmpl w:val="784EBBD8"/>
    <w:lvl w:ilvl="0" w:tplc="0409000F">
      <w:start w:val="1"/>
      <w:numFmt w:val="decimal"/>
      <w:lvlText w:val="%1."/>
      <w:lvlJc w:val="left"/>
      <w:pPr>
        <w:ind w:left="990" w:hanging="360"/>
      </w:pPr>
    </w:lvl>
    <w:lvl w:ilvl="1" w:tplc="04090019">
      <w:start w:val="1"/>
      <w:numFmt w:val="lowerLetter"/>
      <w:lvlText w:val="%2."/>
      <w:lvlJc w:val="left"/>
      <w:pPr>
        <w:ind w:left="2070" w:hanging="360"/>
      </w:pPr>
    </w:lvl>
    <w:lvl w:ilvl="2" w:tplc="0409001B">
      <w:start w:val="1"/>
      <w:numFmt w:val="lowerRoman"/>
      <w:lvlText w:val="%3."/>
      <w:lvlJc w:val="right"/>
      <w:pPr>
        <w:ind w:left="3330" w:hanging="180"/>
      </w:pPr>
    </w:lvl>
    <w:lvl w:ilvl="3" w:tplc="0409001B">
      <w:start w:val="1"/>
      <w:numFmt w:val="lowerRoman"/>
      <w:lvlText w:val="%4."/>
      <w:lvlJc w:val="righ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7DCF4201"/>
    <w:multiLevelType w:val="singleLevel"/>
    <w:tmpl w:val="B15E0762"/>
    <w:lvl w:ilvl="0">
      <w:start w:val="3"/>
      <w:numFmt w:val="decimal"/>
      <w:lvlText w:val="%1."/>
      <w:lvlJc w:val="left"/>
      <w:pPr>
        <w:tabs>
          <w:tab w:val="num" w:pos="180"/>
        </w:tabs>
        <w:ind w:left="180" w:hanging="405"/>
      </w:pPr>
      <w:rPr>
        <w:rFonts w:hint="default"/>
      </w:rPr>
    </w:lvl>
  </w:abstractNum>
  <w:num w:numId="1" w16cid:durableId="1903175777">
    <w:abstractNumId w:val="30"/>
  </w:num>
  <w:num w:numId="2" w16cid:durableId="1575316496">
    <w:abstractNumId w:val="4"/>
  </w:num>
  <w:num w:numId="3" w16cid:durableId="2135561086">
    <w:abstractNumId w:val="13"/>
  </w:num>
  <w:num w:numId="4" w16cid:durableId="169681426">
    <w:abstractNumId w:val="33"/>
  </w:num>
  <w:num w:numId="5" w16cid:durableId="1047141795">
    <w:abstractNumId w:val="1"/>
  </w:num>
  <w:num w:numId="6" w16cid:durableId="900293489">
    <w:abstractNumId w:val="37"/>
  </w:num>
  <w:num w:numId="7" w16cid:durableId="935526642">
    <w:abstractNumId w:val="9"/>
  </w:num>
  <w:num w:numId="8" w16cid:durableId="1920363466">
    <w:abstractNumId w:val="6"/>
  </w:num>
  <w:num w:numId="9" w16cid:durableId="1969317452">
    <w:abstractNumId w:val="14"/>
  </w:num>
  <w:num w:numId="10" w16cid:durableId="819270172">
    <w:abstractNumId w:val="7"/>
  </w:num>
  <w:num w:numId="11" w16cid:durableId="2043049647">
    <w:abstractNumId w:val="12"/>
  </w:num>
  <w:num w:numId="12" w16cid:durableId="1842352682">
    <w:abstractNumId w:val="23"/>
  </w:num>
  <w:num w:numId="13" w16cid:durableId="95713881">
    <w:abstractNumId w:val="16"/>
  </w:num>
  <w:num w:numId="14" w16cid:durableId="203030662">
    <w:abstractNumId w:val="31"/>
  </w:num>
  <w:num w:numId="15" w16cid:durableId="873738408">
    <w:abstractNumId w:val="11"/>
  </w:num>
  <w:num w:numId="16" w16cid:durableId="1385059709">
    <w:abstractNumId w:val="18"/>
  </w:num>
  <w:num w:numId="17" w16cid:durableId="1665432606">
    <w:abstractNumId w:val="25"/>
  </w:num>
  <w:num w:numId="18" w16cid:durableId="1824275062">
    <w:abstractNumId w:val="32"/>
  </w:num>
  <w:num w:numId="19" w16cid:durableId="197203261">
    <w:abstractNumId w:val="3"/>
  </w:num>
  <w:num w:numId="20" w16cid:durableId="43260134">
    <w:abstractNumId w:val="2"/>
  </w:num>
  <w:num w:numId="21" w16cid:durableId="1613633531">
    <w:abstractNumId w:val="17"/>
  </w:num>
  <w:num w:numId="22" w16cid:durableId="645278225">
    <w:abstractNumId w:val="0"/>
  </w:num>
  <w:num w:numId="23" w16cid:durableId="468935168">
    <w:abstractNumId w:val="28"/>
  </w:num>
  <w:num w:numId="24" w16cid:durableId="1902597962">
    <w:abstractNumId w:val="8"/>
  </w:num>
  <w:num w:numId="25" w16cid:durableId="101414900">
    <w:abstractNumId w:val="5"/>
  </w:num>
  <w:num w:numId="26" w16cid:durableId="322246745">
    <w:abstractNumId w:val="21"/>
  </w:num>
  <w:num w:numId="27" w16cid:durableId="857695852">
    <w:abstractNumId w:val="34"/>
  </w:num>
  <w:num w:numId="28" w16cid:durableId="94254614">
    <w:abstractNumId w:val="10"/>
  </w:num>
  <w:num w:numId="29" w16cid:durableId="582568767">
    <w:abstractNumId w:val="24"/>
  </w:num>
  <w:num w:numId="30" w16cid:durableId="120852288">
    <w:abstractNumId w:val="22"/>
  </w:num>
  <w:num w:numId="31" w16cid:durableId="1088187124">
    <w:abstractNumId w:val="35"/>
  </w:num>
  <w:num w:numId="32" w16cid:durableId="1739549318">
    <w:abstractNumId w:val="26"/>
  </w:num>
  <w:num w:numId="33" w16cid:durableId="1594896797">
    <w:abstractNumId w:val="15"/>
  </w:num>
  <w:num w:numId="34" w16cid:durableId="40516807">
    <w:abstractNumId w:val="20"/>
  </w:num>
  <w:num w:numId="35" w16cid:durableId="1623725712">
    <w:abstractNumId w:val="27"/>
  </w:num>
  <w:num w:numId="36" w16cid:durableId="1475872529">
    <w:abstractNumId w:val="19"/>
  </w:num>
  <w:num w:numId="37" w16cid:durableId="1441608336">
    <w:abstractNumId w:val="36"/>
  </w:num>
  <w:num w:numId="38" w16cid:durableId="196477169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6A8"/>
    <w:rsid w:val="000016A8"/>
    <w:rsid w:val="00030BED"/>
    <w:rsid w:val="000370DC"/>
    <w:rsid w:val="0004504B"/>
    <w:rsid w:val="00076599"/>
    <w:rsid w:val="00095962"/>
    <w:rsid w:val="000A78A4"/>
    <w:rsid w:val="000C2BF5"/>
    <w:rsid w:val="001001FD"/>
    <w:rsid w:val="00122E70"/>
    <w:rsid w:val="0012474A"/>
    <w:rsid w:val="0014083E"/>
    <w:rsid w:val="00160569"/>
    <w:rsid w:val="00185CB2"/>
    <w:rsid w:val="001B36BD"/>
    <w:rsid w:val="001C05CA"/>
    <w:rsid w:val="001E78F6"/>
    <w:rsid w:val="001F4A72"/>
    <w:rsid w:val="00271626"/>
    <w:rsid w:val="002A170B"/>
    <w:rsid w:val="002C2CEA"/>
    <w:rsid w:val="002E2FA9"/>
    <w:rsid w:val="00323A95"/>
    <w:rsid w:val="00330465"/>
    <w:rsid w:val="00347F7D"/>
    <w:rsid w:val="00364859"/>
    <w:rsid w:val="003A428C"/>
    <w:rsid w:val="003B30E2"/>
    <w:rsid w:val="003C1705"/>
    <w:rsid w:val="003C664A"/>
    <w:rsid w:val="003F0918"/>
    <w:rsid w:val="003F25CA"/>
    <w:rsid w:val="00410588"/>
    <w:rsid w:val="00490687"/>
    <w:rsid w:val="0049513B"/>
    <w:rsid w:val="004B681D"/>
    <w:rsid w:val="004B7225"/>
    <w:rsid w:val="004E5F7D"/>
    <w:rsid w:val="004F7619"/>
    <w:rsid w:val="00525BAC"/>
    <w:rsid w:val="00552387"/>
    <w:rsid w:val="005734F4"/>
    <w:rsid w:val="005830C1"/>
    <w:rsid w:val="00586FF6"/>
    <w:rsid w:val="005B0BD5"/>
    <w:rsid w:val="005B71DA"/>
    <w:rsid w:val="005C5670"/>
    <w:rsid w:val="005D4F26"/>
    <w:rsid w:val="005E1D7C"/>
    <w:rsid w:val="00640DE1"/>
    <w:rsid w:val="00687784"/>
    <w:rsid w:val="006A708F"/>
    <w:rsid w:val="006F2767"/>
    <w:rsid w:val="007309FF"/>
    <w:rsid w:val="00742A45"/>
    <w:rsid w:val="007572D7"/>
    <w:rsid w:val="00760712"/>
    <w:rsid w:val="00765C82"/>
    <w:rsid w:val="00770FA4"/>
    <w:rsid w:val="00773E0B"/>
    <w:rsid w:val="007E2FAE"/>
    <w:rsid w:val="00810118"/>
    <w:rsid w:val="0081472F"/>
    <w:rsid w:val="00873F87"/>
    <w:rsid w:val="00876D10"/>
    <w:rsid w:val="0089049F"/>
    <w:rsid w:val="008A308A"/>
    <w:rsid w:val="008A7E77"/>
    <w:rsid w:val="008B13C1"/>
    <w:rsid w:val="008B30CD"/>
    <w:rsid w:val="008C465B"/>
    <w:rsid w:val="008D41D0"/>
    <w:rsid w:val="008D4898"/>
    <w:rsid w:val="009172DB"/>
    <w:rsid w:val="0098113E"/>
    <w:rsid w:val="009825F5"/>
    <w:rsid w:val="00990D19"/>
    <w:rsid w:val="009A5BF3"/>
    <w:rsid w:val="009C0F56"/>
    <w:rsid w:val="009C11B6"/>
    <w:rsid w:val="009E2EE2"/>
    <w:rsid w:val="009F3B58"/>
    <w:rsid w:val="00A104DC"/>
    <w:rsid w:val="00A16880"/>
    <w:rsid w:val="00A2458B"/>
    <w:rsid w:val="00A30664"/>
    <w:rsid w:val="00A60110"/>
    <w:rsid w:val="00A73FB5"/>
    <w:rsid w:val="00AA52F0"/>
    <w:rsid w:val="00AD32BF"/>
    <w:rsid w:val="00B57859"/>
    <w:rsid w:val="00B73762"/>
    <w:rsid w:val="00C2533F"/>
    <w:rsid w:val="00C42AFC"/>
    <w:rsid w:val="00C4378C"/>
    <w:rsid w:val="00C50C14"/>
    <w:rsid w:val="00C53EF3"/>
    <w:rsid w:val="00C61AD8"/>
    <w:rsid w:val="00CC369D"/>
    <w:rsid w:val="00CD3327"/>
    <w:rsid w:val="00CD6A31"/>
    <w:rsid w:val="00CE0C1C"/>
    <w:rsid w:val="00CE1A0C"/>
    <w:rsid w:val="00CE7E12"/>
    <w:rsid w:val="00CF368F"/>
    <w:rsid w:val="00D346A7"/>
    <w:rsid w:val="00D41728"/>
    <w:rsid w:val="00D57E0B"/>
    <w:rsid w:val="00D73325"/>
    <w:rsid w:val="00D92BFB"/>
    <w:rsid w:val="00D97F97"/>
    <w:rsid w:val="00DB3545"/>
    <w:rsid w:val="00DC51E3"/>
    <w:rsid w:val="00DE3B1D"/>
    <w:rsid w:val="00E1751A"/>
    <w:rsid w:val="00E93877"/>
    <w:rsid w:val="00EB49AB"/>
    <w:rsid w:val="00EC6D31"/>
    <w:rsid w:val="00F0136E"/>
    <w:rsid w:val="00F50CB9"/>
    <w:rsid w:val="00F54D16"/>
    <w:rsid w:val="00F614D3"/>
    <w:rsid w:val="00F61508"/>
    <w:rsid w:val="00F65326"/>
    <w:rsid w:val="00FA5958"/>
    <w:rsid w:val="00FB6BF4"/>
    <w:rsid w:val="00FC616A"/>
    <w:rsid w:val="00FE7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04EEC10C"/>
  <w15:chartTrackingRefBased/>
  <w15:docId w15:val="{D6604A56-5374-4328-97B8-B8D346C8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3B58"/>
    <w:rPr>
      <w:sz w:val="24"/>
      <w:szCs w:val="24"/>
    </w:rPr>
  </w:style>
  <w:style w:type="paragraph" w:styleId="Heading1">
    <w:name w:val="heading 1"/>
    <w:basedOn w:val="Normal"/>
    <w:next w:val="Normal"/>
    <w:qFormat/>
    <w:rsid w:val="009F3B58"/>
    <w:pPr>
      <w:keepNext/>
      <w:ind w:left="720" w:hanging="720"/>
      <w:outlineLvl w:val="0"/>
    </w:pPr>
    <w:rPr>
      <w:rFonts w:ascii="Arial" w:hAnsi="Arial" w:cs="Arial"/>
      <w:b/>
      <w:bCs/>
      <w:sz w:val="20"/>
    </w:rPr>
  </w:style>
  <w:style w:type="paragraph" w:styleId="Heading3">
    <w:name w:val="heading 3"/>
    <w:basedOn w:val="Normal"/>
    <w:next w:val="Normal"/>
    <w:qFormat/>
    <w:rsid w:val="009F3B58"/>
    <w:pPr>
      <w:keepNext/>
      <w:outlineLvl w:val="2"/>
    </w:pPr>
    <w:rPr>
      <w:rFonts w:ascii="Arial" w:hAnsi="Arial"/>
      <w:i/>
      <w:sz w:val="16"/>
      <w:szCs w:val="20"/>
    </w:rPr>
  </w:style>
  <w:style w:type="paragraph" w:styleId="Heading5">
    <w:name w:val="heading 5"/>
    <w:basedOn w:val="Normal"/>
    <w:next w:val="Normal"/>
    <w:qFormat/>
    <w:rsid w:val="009F3B58"/>
    <w:pPr>
      <w:keepNext/>
      <w:spacing w:line="240" w:lineRule="exact"/>
      <w:jc w:val="center"/>
      <w:outlineLvl w:val="4"/>
    </w:pPr>
    <w:rPr>
      <w:rFonts w:ascii="Arial" w:hAnsi="Arial"/>
      <w:b/>
      <w:sz w:val="20"/>
      <w:szCs w:val="20"/>
    </w:rPr>
  </w:style>
  <w:style w:type="paragraph" w:styleId="Heading6">
    <w:name w:val="heading 6"/>
    <w:basedOn w:val="Normal"/>
    <w:next w:val="Normal"/>
    <w:qFormat/>
    <w:rsid w:val="009F3B58"/>
    <w:pPr>
      <w:keepNext/>
      <w:spacing w:line="240" w:lineRule="exact"/>
      <w:jc w:val="center"/>
      <w:outlineLvl w:val="5"/>
    </w:pPr>
    <w:rPr>
      <w:rFonts w:ascii="Arial" w:hAnsi="Arial"/>
      <w:b/>
      <w:szCs w:val="20"/>
    </w:rPr>
  </w:style>
  <w:style w:type="paragraph" w:styleId="Heading7">
    <w:name w:val="heading 7"/>
    <w:basedOn w:val="Normal"/>
    <w:next w:val="Normal"/>
    <w:qFormat/>
    <w:rsid w:val="009F3B58"/>
    <w:pPr>
      <w:keepNext/>
      <w:tabs>
        <w:tab w:val="left" w:pos="0"/>
        <w:tab w:val="left" w:pos="360"/>
      </w:tabs>
      <w:spacing w:line="240" w:lineRule="exact"/>
      <w:outlineLvl w:val="6"/>
    </w:pPr>
    <w:rPr>
      <w:rFonts w:ascii="Arial" w:hAnsi="Arial"/>
      <w:b/>
      <w:sz w:val="20"/>
      <w:szCs w:val="20"/>
    </w:rPr>
  </w:style>
  <w:style w:type="paragraph" w:styleId="Heading8">
    <w:name w:val="heading 8"/>
    <w:basedOn w:val="Normal"/>
    <w:next w:val="Normal"/>
    <w:qFormat/>
    <w:rsid w:val="009F3B58"/>
    <w:pPr>
      <w:keepNext/>
      <w:tabs>
        <w:tab w:val="left" w:pos="360"/>
        <w:tab w:val="left" w:pos="990"/>
        <w:tab w:val="left" w:pos="9360"/>
        <w:tab w:val="left" w:pos="9990"/>
        <w:tab w:val="left" w:pos="10080"/>
      </w:tabs>
      <w:spacing w:line="240" w:lineRule="exact"/>
      <w:ind w:left="270" w:right="54" w:hanging="180"/>
      <w:outlineLvl w:val="7"/>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3B58"/>
    <w:pPr>
      <w:tabs>
        <w:tab w:val="center" w:pos="4320"/>
        <w:tab w:val="right" w:pos="8640"/>
      </w:tabs>
    </w:pPr>
    <w:rPr>
      <w:sz w:val="20"/>
      <w:szCs w:val="20"/>
    </w:rPr>
  </w:style>
  <w:style w:type="paragraph" w:styleId="BodyTextIndent3">
    <w:name w:val="Body Text Indent 3"/>
    <w:basedOn w:val="Normal"/>
    <w:rsid w:val="009F3B58"/>
    <w:pPr>
      <w:tabs>
        <w:tab w:val="left" w:pos="360"/>
      </w:tabs>
      <w:spacing w:line="240" w:lineRule="exact"/>
      <w:ind w:left="720" w:hanging="360"/>
    </w:pPr>
    <w:rPr>
      <w:rFonts w:ascii="Arial" w:hAnsi="Arial"/>
      <w:sz w:val="18"/>
      <w:szCs w:val="20"/>
    </w:rPr>
  </w:style>
  <w:style w:type="paragraph" w:customStyle="1" w:styleId="Caption1">
    <w:name w:val="Caption1"/>
    <w:basedOn w:val="Header"/>
    <w:rsid w:val="009F3B58"/>
    <w:pPr>
      <w:tabs>
        <w:tab w:val="clear" w:pos="4320"/>
        <w:tab w:val="clear" w:pos="8640"/>
        <w:tab w:val="center" w:pos="2070"/>
      </w:tabs>
      <w:spacing w:line="240" w:lineRule="exact"/>
      <w:jc w:val="center"/>
    </w:pPr>
    <w:rPr>
      <w:rFonts w:ascii="Arial" w:hAnsi="Arial"/>
      <w:position w:val="6"/>
      <w:sz w:val="14"/>
    </w:rPr>
  </w:style>
  <w:style w:type="paragraph" w:styleId="Footer">
    <w:name w:val="footer"/>
    <w:basedOn w:val="Normal"/>
    <w:link w:val="FooterChar"/>
    <w:uiPriority w:val="99"/>
    <w:rsid w:val="009F3B58"/>
    <w:pPr>
      <w:tabs>
        <w:tab w:val="center" w:pos="4320"/>
        <w:tab w:val="right" w:pos="8640"/>
      </w:tabs>
    </w:pPr>
    <w:rPr>
      <w:sz w:val="20"/>
      <w:szCs w:val="20"/>
    </w:rPr>
  </w:style>
  <w:style w:type="paragraph" w:styleId="BlockText">
    <w:name w:val="Block Text"/>
    <w:basedOn w:val="Normal"/>
    <w:rsid w:val="009F3B58"/>
    <w:pPr>
      <w:ind w:left="720" w:right="720"/>
      <w:jc w:val="both"/>
    </w:pPr>
    <w:rPr>
      <w:rFonts w:ascii="Arial" w:hAnsi="Arial" w:cs="Arial"/>
      <w:b/>
      <w:bCs/>
      <w:sz w:val="20"/>
    </w:rPr>
  </w:style>
  <w:style w:type="paragraph" w:styleId="BalloonText">
    <w:name w:val="Balloon Text"/>
    <w:basedOn w:val="Normal"/>
    <w:semiHidden/>
    <w:rsid w:val="00CD3327"/>
    <w:rPr>
      <w:rFonts w:ascii="Tahoma" w:hAnsi="Tahoma" w:cs="Tahoma"/>
      <w:sz w:val="16"/>
      <w:szCs w:val="16"/>
    </w:rPr>
  </w:style>
  <w:style w:type="paragraph" w:styleId="BodyText">
    <w:name w:val="Body Text"/>
    <w:basedOn w:val="Normal"/>
    <w:link w:val="BodyTextChar"/>
    <w:rsid w:val="009825F5"/>
    <w:pPr>
      <w:tabs>
        <w:tab w:val="center" w:pos="4440"/>
        <w:tab w:val="decimal" w:pos="8580"/>
      </w:tabs>
      <w:jc w:val="center"/>
    </w:pPr>
    <w:rPr>
      <w:rFonts w:ascii="Helvetica Narrow (PCL6)" w:hAnsi="Helvetica Narrow (PCL6)"/>
      <w:szCs w:val="20"/>
    </w:rPr>
  </w:style>
  <w:style w:type="character" w:customStyle="1" w:styleId="BodyTextChar">
    <w:name w:val="Body Text Char"/>
    <w:link w:val="BodyText"/>
    <w:rsid w:val="009825F5"/>
    <w:rPr>
      <w:rFonts w:ascii="Helvetica Narrow (PCL6)" w:hAnsi="Helvetica Narrow (PCL6)"/>
      <w:sz w:val="24"/>
    </w:rPr>
  </w:style>
  <w:style w:type="character" w:customStyle="1" w:styleId="FooterChar">
    <w:name w:val="Footer Char"/>
    <w:basedOn w:val="DefaultParagraphFont"/>
    <w:link w:val="Footer"/>
    <w:uiPriority w:val="99"/>
    <w:rsid w:val="005734F4"/>
  </w:style>
  <w:style w:type="paragraph" w:styleId="ListParagraph">
    <w:name w:val="List Paragraph"/>
    <w:basedOn w:val="Normal"/>
    <w:uiPriority w:val="34"/>
    <w:qFormat/>
    <w:rsid w:val="00D73325"/>
    <w:pPr>
      <w:ind w:left="720"/>
      <w:contextualSpacing/>
    </w:pPr>
  </w:style>
  <w:style w:type="character" w:customStyle="1" w:styleId="apple-converted-space">
    <w:name w:val="apple-converted-space"/>
    <w:basedOn w:val="DefaultParagraphFont"/>
    <w:rsid w:val="006F2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1737</Words>
  <Characters>9903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For Official Use</vt:lpstr>
    </vt:vector>
  </TitlesOfParts>
  <Company>CCAP</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Official Use</dc:title>
  <dc:subject/>
  <dc:creator>jstorck</dc:creator>
  <cp:keywords/>
  <cp:lastModifiedBy>Lamb, Melissa</cp:lastModifiedBy>
  <cp:revision>2</cp:revision>
  <cp:lastPrinted>2014-06-20T17:11:00Z</cp:lastPrinted>
  <dcterms:created xsi:type="dcterms:W3CDTF">2025-07-01T20:43:00Z</dcterms:created>
  <dcterms:modified xsi:type="dcterms:W3CDTF">2025-07-01T20:43:00Z</dcterms:modified>
</cp:coreProperties>
</file>